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B8" w:rsidRPr="005A5CB8" w:rsidRDefault="005A5CB8" w:rsidP="005A5CB8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5A5CB8">
        <w:rPr>
          <w:noProof/>
          <w:lang w:eastAsia="hu-H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5CB8">
        <w:rPr>
          <w:b/>
          <w:bCs/>
        </w:rPr>
        <w:t xml:space="preserve">Martfű Város Önkormányzata Képviselő-testületének </w:t>
      </w:r>
    </w:p>
    <w:p w:rsidR="005A5CB8" w:rsidRPr="005A5CB8" w:rsidRDefault="005A5CB8" w:rsidP="005A5CB8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5A5CB8">
        <w:rPr>
          <w:b/>
          <w:bCs/>
        </w:rPr>
        <w:t>Egészségügyi, Foglalkoztatási és Szociális Bizottság Elnökétől</w:t>
      </w:r>
    </w:p>
    <w:p w:rsidR="005A5CB8" w:rsidRPr="005A5CB8" w:rsidRDefault="005A5CB8" w:rsidP="005A5CB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A5CB8">
        <w:rPr>
          <w:rFonts w:ascii="Times New Roman" w:hAnsi="Times New Roman"/>
          <w:b/>
          <w:noProof/>
          <w:sz w:val="24"/>
          <w:szCs w:val="24"/>
        </w:rPr>
        <w:t>5435 Martfű, Szent István tér 1. Tel: 56/450-222; Fax: 56/450-853</w:t>
      </w:r>
    </w:p>
    <w:p w:rsidR="005A5CB8" w:rsidRPr="005A5CB8" w:rsidRDefault="005A5CB8" w:rsidP="005A5C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A5CB8">
        <w:rPr>
          <w:rFonts w:ascii="Times New Roman" w:hAnsi="Times New Roman"/>
          <w:b/>
          <w:noProof/>
          <w:sz w:val="24"/>
          <w:szCs w:val="24"/>
        </w:rPr>
        <w:t xml:space="preserve">E-mail: </w:t>
      </w:r>
      <w:hyperlink r:id="rId9" w:history="1">
        <w:r w:rsidRPr="005A5CB8">
          <w:rPr>
            <w:rStyle w:val="Hiperhivatkozs"/>
            <w:rFonts w:ascii="Times New Roman" w:hAnsi="Times New Roman"/>
            <w:b/>
            <w:noProof/>
            <w:sz w:val="24"/>
            <w:szCs w:val="24"/>
          </w:rPr>
          <w:t>titkarsag@ph.martfu.hu</w:t>
        </w:r>
      </w:hyperlink>
    </w:p>
    <w:p w:rsidR="005A5CB8" w:rsidRDefault="005A5CB8" w:rsidP="005A5CB8">
      <w:pPr>
        <w:rPr>
          <w:noProof/>
        </w:rPr>
      </w:pPr>
    </w:p>
    <w:p w:rsidR="005A5CB8" w:rsidRDefault="005A5CB8" w:rsidP="005A5CB8"/>
    <w:p w:rsidR="005A5CB8" w:rsidRDefault="005A5CB8" w:rsidP="005A5CB8">
      <w:pPr>
        <w:spacing w:line="360" w:lineRule="auto"/>
        <w:jc w:val="both"/>
      </w:pPr>
    </w:p>
    <w:p w:rsidR="005A5CB8" w:rsidRDefault="005A5CB8" w:rsidP="005A5CB8">
      <w:pPr>
        <w:spacing w:line="360" w:lineRule="auto"/>
        <w:jc w:val="both"/>
      </w:pPr>
    </w:p>
    <w:p w:rsidR="005A5CB8" w:rsidRDefault="005A5CB8" w:rsidP="005A5CB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ELŐTERJESZTÉ</w:t>
      </w:r>
      <w:r w:rsidRPr="00DE77A0">
        <w:rPr>
          <w:rFonts w:ascii="Times New Roman" w:hAnsi="Times New Roman"/>
          <w:b/>
          <w:sz w:val="24"/>
          <w:szCs w:val="24"/>
        </w:rPr>
        <w:t>S</w:t>
      </w:r>
    </w:p>
    <w:p w:rsidR="005A5CB8" w:rsidRPr="005A5CB8" w:rsidRDefault="005A5CB8" w:rsidP="005A5CB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A5CB8">
        <w:rPr>
          <w:rFonts w:ascii="Times New Roman" w:hAnsi="Times New Roman"/>
          <w:b/>
          <w:sz w:val="24"/>
          <w:szCs w:val="24"/>
        </w:rPr>
        <w:t>Bursa Hungarica ösztöndíjrendszerhez történő csatlakozásra</w:t>
      </w:r>
    </w:p>
    <w:p w:rsidR="005A5CB8" w:rsidRDefault="005A5CB8" w:rsidP="005A5CB8">
      <w:pPr>
        <w:spacing w:line="360" w:lineRule="auto"/>
        <w:jc w:val="center"/>
        <w:rPr>
          <w:b/>
          <w:bCs/>
        </w:rPr>
      </w:pPr>
    </w:p>
    <w:p w:rsidR="005A5CB8" w:rsidRDefault="005A5CB8" w:rsidP="005A5CB8">
      <w:pPr>
        <w:jc w:val="center"/>
      </w:pPr>
    </w:p>
    <w:p w:rsidR="005A5CB8" w:rsidRDefault="005A5CB8" w:rsidP="005A5CB8">
      <w:pPr>
        <w:jc w:val="center"/>
      </w:pPr>
    </w:p>
    <w:p w:rsidR="005A5CB8" w:rsidRDefault="005A5CB8" w:rsidP="005A5CB8">
      <w:pPr>
        <w:jc w:val="center"/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szeptember 30-i ülésére</w:t>
      </w: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3F0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 w:rsidR="003F01EA" w:rsidRPr="003F01EA">
        <w:rPr>
          <w:rFonts w:ascii="Times New Roman" w:hAnsi="Times New Roman" w:cs="Times New Roman"/>
          <w:bCs/>
          <w:sz w:val="24"/>
          <w:szCs w:val="24"/>
        </w:rPr>
        <w:t>Egészségügyi, Foglalkoztatási és Szociális Bizottság elnöke</w:t>
      </w:r>
    </w:p>
    <w:p w:rsidR="005A5CB8" w:rsidRDefault="005A5CB8" w:rsidP="005A5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5A5CB8" w:rsidRDefault="005A5CB8" w:rsidP="005A5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CB8" w:rsidRDefault="005A5CB8" w:rsidP="005A5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5A5CB8" w:rsidRDefault="005A5CB8" w:rsidP="007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5A5CB8" w:rsidRDefault="005A5CB8" w:rsidP="007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5A5CB8" w:rsidRDefault="005A5CB8" w:rsidP="007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5A5CB8" w:rsidRDefault="005A5CB8" w:rsidP="007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DE77A0" w:rsidRDefault="00DE77A0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E77A0" w:rsidRDefault="00DE77A0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E77A0" w:rsidRDefault="00DE77A0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Tisztelt</w:t>
      </w:r>
      <w:r w:rsidR="00736774">
        <w:rPr>
          <w:rFonts w:ascii="Times New Roman" w:hAnsi="Times New Roman"/>
          <w:sz w:val="24"/>
          <w:szCs w:val="24"/>
        </w:rPr>
        <w:t xml:space="preserve"> Képviselő-testület</w:t>
      </w:r>
      <w:r>
        <w:rPr>
          <w:rFonts w:ascii="Times New Roman" w:hAnsi="Times New Roman"/>
          <w:sz w:val="24"/>
          <w:szCs w:val="24"/>
        </w:rPr>
        <w:t>!</w:t>
      </w:r>
    </w:p>
    <w:p w:rsidR="00DE77A0" w:rsidRDefault="00DE77A0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E77A0" w:rsidRDefault="00DE77A0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Emberi Erőforrások Minisztériuma megbízásából az Emberi Erőforrás Támogatáskezelő 2015. augusztus 26-án nyílt pályázat keretében meghirdette a Bursa Hungarica Felsőoktatási Önkormányzati Ösztöndíjrendszer 2016. évi pályázati fordulóját hátrányos helyzetű, szociálisan rászoruló fiatalok felsőoktatási tanulmányainak támogatására, melyhez a korábbi évek gyakorlatának megfelelően az önkormányzatok támogatóként csatlakozhatnak. </w:t>
      </w:r>
    </w:p>
    <w:p w:rsidR="00A3085E" w:rsidRDefault="00A3085E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csatlakozási nyilatkozat beküldési határideje: 2015. október 1.</w:t>
      </w:r>
    </w:p>
    <w:p w:rsidR="00DE77A0" w:rsidRDefault="00DE77A0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 célja </w:t>
      </w:r>
      <w:r w:rsidR="00F95885">
        <w:rPr>
          <w:rFonts w:ascii="Times New Roman" w:hAnsi="Times New Roman"/>
          <w:sz w:val="24"/>
          <w:szCs w:val="24"/>
        </w:rPr>
        <w:t xml:space="preserve">tanulmányi eredménytől függetlenül </w:t>
      </w:r>
      <w:r>
        <w:rPr>
          <w:rFonts w:ascii="Times New Roman" w:hAnsi="Times New Roman"/>
          <w:sz w:val="24"/>
          <w:szCs w:val="24"/>
        </w:rPr>
        <w:t>a rászoruló fiatalok felsőoktatásban való részvételének támogatása.</w:t>
      </w:r>
    </w:p>
    <w:p w:rsidR="00DE77A0" w:rsidRDefault="00DE77A0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C61F8">
        <w:rPr>
          <w:rFonts w:ascii="Times New Roman" w:hAnsi="Times New Roman"/>
          <w:sz w:val="24"/>
          <w:szCs w:val="24"/>
        </w:rPr>
        <w:t xml:space="preserve"> pályázati kiírás szerint a</w:t>
      </w:r>
      <w:r>
        <w:rPr>
          <w:rFonts w:ascii="Times New Roman" w:hAnsi="Times New Roman"/>
          <w:sz w:val="24"/>
          <w:szCs w:val="24"/>
        </w:rPr>
        <w:t xml:space="preserve">z ösztöndíjrendszer többszintű támogatási rendszer, amelynek pénzügyi fedezeteként három forrás szolgál: a települési önkormányzatok, a megyei önkormányzatok, valamint a felsőoktatási intézményi támogatása. </w:t>
      </w:r>
    </w:p>
    <w:p w:rsidR="00BC61F8" w:rsidRDefault="00BC61F8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Jász-Nagykun-Szolnok Megye Önkormányzata több év óta nem csatlakozott a programhoz, ezért esetünkben az ösztöndíjrendszer csak kétszintű lehet, amely </w:t>
      </w:r>
      <w:r w:rsidR="006C67B0">
        <w:rPr>
          <w:rFonts w:ascii="Times New Roman" w:hAnsi="Times New Roman"/>
          <w:sz w:val="24"/>
          <w:szCs w:val="24"/>
        </w:rPr>
        <w:t xml:space="preserve">magában foglalná </w:t>
      </w:r>
      <w:r>
        <w:rPr>
          <w:rFonts w:ascii="Times New Roman" w:hAnsi="Times New Roman"/>
          <w:sz w:val="24"/>
          <w:szCs w:val="24"/>
        </w:rPr>
        <w:t>a települési önkormányzat és a felsőoktatási intézmény támogatás</w:t>
      </w:r>
      <w:r w:rsidR="006C67B0">
        <w:rPr>
          <w:rFonts w:ascii="Times New Roman" w:hAnsi="Times New Roman"/>
          <w:sz w:val="24"/>
          <w:szCs w:val="24"/>
        </w:rPr>
        <w:t>át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149B" w:rsidRDefault="00F95885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Bursa Hungarica Ösztöndíjban azok </w:t>
      </w:r>
      <w:r w:rsidR="00A3085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kizárólag a települési önkormányzat területén állandó lakóhellyel rendelkezők részesülhetnek, akik </w:t>
      </w:r>
      <w:r w:rsidR="00A3085E">
        <w:rPr>
          <w:rFonts w:ascii="Times New Roman" w:hAnsi="Times New Roman"/>
          <w:sz w:val="24"/>
          <w:szCs w:val="24"/>
        </w:rPr>
        <w:t xml:space="preserve">szociálisan rászoruló, </w:t>
      </w:r>
      <w:r>
        <w:rPr>
          <w:rFonts w:ascii="Times New Roman" w:hAnsi="Times New Roman"/>
          <w:sz w:val="24"/>
          <w:szCs w:val="24"/>
        </w:rPr>
        <w:t>hátrányos helyzetűek, felsőoktatási intézményben teljes idejű (nappali tagozatos) alapfokozatot és szakképzettséget eredményező alapképzésben, mesterfokozatot és szakképzettséget eredményező mesterképzésben, osztatlan képzésben vagy felsőfokú, illetve felsőoktatási szakképzésben folytatnak tanulmányokat.</w:t>
      </w:r>
    </w:p>
    <w:p w:rsidR="00F95885" w:rsidRDefault="00F95885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5885" w:rsidRDefault="009F149B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2011 óta csatlakozott az ösztöndíjrendszerhez, </w:t>
      </w:r>
      <w:r w:rsidR="00A3085E">
        <w:rPr>
          <w:rFonts w:ascii="Times New Roman" w:hAnsi="Times New Roman"/>
          <w:sz w:val="24"/>
          <w:szCs w:val="24"/>
        </w:rPr>
        <w:t>így</w:t>
      </w:r>
      <w:r>
        <w:rPr>
          <w:rFonts w:ascii="Times New Roman" w:hAnsi="Times New Roman"/>
          <w:sz w:val="24"/>
          <w:szCs w:val="24"/>
        </w:rPr>
        <w:t xml:space="preserve"> a </w:t>
      </w:r>
      <w:r w:rsidR="00432466">
        <w:rPr>
          <w:rFonts w:ascii="Times New Roman" w:hAnsi="Times New Roman"/>
          <w:sz w:val="24"/>
          <w:szCs w:val="24"/>
        </w:rPr>
        <w:t>helyi szabályokról</w:t>
      </w:r>
      <w:r>
        <w:rPr>
          <w:rFonts w:ascii="Times New Roman" w:hAnsi="Times New Roman"/>
          <w:sz w:val="24"/>
          <w:szCs w:val="24"/>
        </w:rPr>
        <w:t xml:space="preserve"> </w:t>
      </w:r>
      <w:r w:rsidR="00432466">
        <w:rPr>
          <w:rFonts w:ascii="Times New Roman" w:hAnsi="Times New Roman"/>
          <w:sz w:val="24"/>
          <w:szCs w:val="24"/>
        </w:rPr>
        <w:t>elfogadásra került a 29/2011. (</w:t>
      </w:r>
      <w:r w:rsidR="006D4828">
        <w:rPr>
          <w:rFonts w:ascii="Times New Roman" w:hAnsi="Times New Roman"/>
          <w:sz w:val="24"/>
          <w:szCs w:val="24"/>
        </w:rPr>
        <w:t>IX. 30.) önkormányzati rendelet, amely tartalmazza a</w:t>
      </w:r>
      <w:r w:rsidR="00C84560">
        <w:rPr>
          <w:rFonts w:ascii="Times New Roman" w:hAnsi="Times New Roman"/>
          <w:sz w:val="24"/>
          <w:szCs w:val="24"/>
        </w:rPr>
        <w:t>z ösztöndíj megállapítására vonatkozó</w:t>
      </w:r>
      <w:r w:rsidR="006D4828">
        <w:rPr>
          <w:rFonts w:ascii="Times New Roman" w:hAnsi="Times New Roman"/>
          <w:sz w:val="24"/>
          <w:szCs w:val="24"/>
        </w:rPr>
        <w:t xml:space="preserve"> részletes szabályokat.</w:t>
      </w:r>
    </w:p>
    <w:p w:rsidR="007202E1" w:rsidRDefault="007202E1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Ennek alapján a Képviselő-testület a Bursa Hungarica Ösztöndíjrendszer önkormányzati részével kapcsolatos hatáskörét az Egészségügyi, Foglalkoztatási és Szociális Bizottságra ruházta át.</w:t>
      </w:r>
    </w:p>
    <w:p w:rsidR="00F95885" w:rsidRDefault="00F95885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hatályos önkormányzati rendeletünk értelmében azok</w:t>
      </w:r>
      <w:r w:rsidR="00C84560">
        <w:rPr>
          <w:rFonts w:ascii="Times New Roman" w:hAnsi="Times New Roman"/>
          <w:sz w:val="24"/>
          <w:szCs w:val="24"/>
        </w:rPr>
        <w:t>at a kérelmezőket részesítheti</w:t>
      </w:r>
      <w:r>
        <w:rPr>
          <w:rFonts w:ascii="Times New Roman" w:hAnsi="Times New Roman"/>
          <w:sz w:val="24"/>
          <w:szCs w:val="24"/>
        </w:rPr>
        <w:t xml:space="preserve"> ösztöndíjban, akiknek a havi jövedelme, vagy a háztartásukban az egy főre jutó havi jövedelem nem haladja meg az öregségi nyugdíj mindenkori legkisebb összegének 150 %</w:t>
      </w:r>
      <w:proofErr w:type="spellStart"/>
      <w:r>
        <w:rPr>
          <w:rFonts w:ascii="Times New Roman" w:hAnsi="Times New Roman"/>
          <w:sz w:val="24"/>
          <w:szCs w:val="24"/>
        </w:rPr>
        <w:t>-át</w:t>
      </w:r>
      <w:proofErr w:type="spellEnd"/>
      <w:r>
        <w:rPr>
          <w:rFonts w:ascii="Times New Roman" w:hAnsi="Times New Roman"/>
          <w:sz w:val="24"/>
          <w:szCs w:val="24"/>
        </w:rPr>
        <w:t>, amely jelenleg 42.750.- Ft/ fő</w:t>
      </w:r>
      <w:r w:rsidR="00C84560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támogatás összege pedig 5.000 Ft/hó.</w:t>
      </w:r>
    </w:p>
    <w:p w:rsidR="006C67B0" w:rsidRDefault="00C67DB7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ösztöndíj </w:t>
      </w:r>
      <w:r w:rsidR="00432466">
        <w:rPr>
          <w:rFonts w:ascii="Times New Roman" w:hAnsi="Times New Roman"/>
          <w:sz w:val="24"/>
          <w:szCs w:val="24"/>
        </w:rPr>
        <w:t xml:space="preserve">a tanévhez igazodóan </w:t>
      </w:r>
      <w:r>
        <w:rPr>
          <w:rFonts w:ascii="Times New Roman" w:hAnsi="Times New Roman"/>
          <w:sz w:val="24"/>
          <w:szCs w:val="24"/>
        </w:rPr>
        <w:t>ké</w:t>
      </w:r>
      <w:r w:rsidR="00432466">
        <w:rPr>
          <w:rFonts w:ascii="Times New Roman" w:hAnsi="Times New Roman"/>
          <w:sz w:val="24"/>
          <w:szCs w:val="24"/>
        </w:rPr>
        <w:t xml:space="preserve">t félévre kerül megállapításra, melynek alapján a legutóbbi adataink szerint a 2014. január 1-től 2016. január 31-ig tartó időszakban összesen 28 fő felsőoktatási tanulmányokat folytató diák részesült ellátásban, amely 350 eseti kifizetést és 1.750.000 Ft költséget jelentett </w:t>
      </w:r>
      <w:r w:rsidR="00C84560">
        <w:rPr>
          <w:rFonts w:ascii="Times New Roman" w:hAnsi="Times New Roman"/>
          <w:sz w:val="24"/>
          <w:szCs w:val="24"/>
        </w:rPr>
        <w:t xml:space="preserve">az </w:t>
      </w:r>
      <w:r w:rsidR="00432466">
        <w:rPr>
          <w:rFonts w:ascii="Times New Roman" w:hAnsi="Times New Roman"/>
          <w:sz w:val="24"/>
          <w:szCs w:val="24"/>
        </w:rPr>
        <w:t>önkormányzatunk számára.</w:t>
      </w:r>
    </w:p>
    <w:p w:rsidR="006C67B0" w:rsidRDefault="006C67B0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84560" w:rsidRDefault="00432466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Azt, hogy az </w:t>
      </w:r>
      <w:r w:rsidR="00C84560">
        <w:rPr>
          <w:rFonts w:ascii="Times New Roman" w:hAnsi="Times New Roman"/>
          <w:sz w:val="24"/>
          <w:szCs w:val="24"/>
        </w:rPr>
        <w:t>ösztöndíjrendszer 2016. évi pályázati fordulójához</w:t>
      </w:r>
      <w:r>
        <w:rPr>
          <w:rFonts w:ascii="Times New Roman" w:hAnsi="Times New Roman"/>
          <w:sz w:val="24"/>
          <w:szCs w:val="24"/>
        </w:rPr>
        <w:t xml:space="preserve"> való csatlakozásunk esetén hány rászoruló pályázóval és ehhez kapcsolódóan milyen önkormányzati költséggel számolhatunk, előre prognosztizálni nem lehet, mert nem rendelkezünk a tervezéséhez szükséges adatokkal.</w:t>
      </w:r>
    </w:p>
    <w:p w:rsidR="00C84560" w:rsidRDefault="00C84560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="00484C9F">
        <w:rPr>
          <w:rFonts w:ascii="Times New Roman" w:hAnsi="Times New Roman"/>
          <w:sz w:val="24"/>
          <w:szCs w:val="24"/>
        </w:rPr>
        <w:t>csatlakozásról szóló döntése esetén a továbbiakban a helyi rendeletünk alapján a feltételekkel rendelkező pályázóknak átutalásra kell</w:t>
      </w:r>
      <w:r w:rsidR="00447DED">
        <w:rPr>
          <w:rFonts w:ascii="Times New Roman" w:hAnsi="Times New Roman"/>
          <w:sz w:val="24"/>
          <w:szCs w:val="24"/>
        </w:rPr>
        <w:t>,</w:t>
      </w:r>
      <w:r w:rsidR="00484C9F">
        <w:rPr>
          <w:rFonts w:ascii="Times New Roman" w:hAnsi="Times New Roman"/>
          <w:sz w:val="24"/>
          <w:szCs w:val="24"/>
        </w:rPr>
        <w:t xml:space="preserve"> hogy kerüljön a támogatási összeg a következő pályázati évfordulóig.</w:t>
      </w:r>
    </w:p>
    <w:p w:rsidR="00736774" w:rsidRDefault="00736774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32466" w:rsidRDefault="00736774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Egészségügyi, Foglalkoztatási és Szociális Bizottsága </w:t>
      </w:r>
      <w:r w:rsidR="00BC61F8">
        <w:rPr>
          <w:rFonts w:ascii="Times New Roman" w:hAnsi="Times New Roman"/>
          <w:sz w:val="24"/>
          <w:szCs w:val="24"/>
        </w:rPr>
        <w:t>a 2015. szeptember 17-i ülésén tárgyalta a Bursa Hungarica ösztöndíjrendszerhez történő csatlakozási lehetőség vélemény</w:t>
      </w:r>
      <w:r w:rsidR="006C67B0">
        <w:rPr>
          <w:rFonts w:ascii="Times New Roman" w:hAnsi="Times New Roman"/>
          <w:sz w:val="24"/>
          <w:szCs w:val="24"/>
        </w:rPr>
        <w:t>ezéséről szóló előterjesztést, melynek alapján</w:t>
      </w:r>
      <w:r w:rsidR="00BC61F8">
        <w:rPr>
          <w:rFonts w:ascii="Times New Roman" w:hAnsi="Times New Roman"/>
          <w:sz w:val="24"/>
          <w:szCs w:val="24"/>
        </w:rPr>
        <w:t xml:space="preserve"> a Képviselő-testület számára a csatlakozást javasolja.</w:t>
      </w:r>
    </w:p>
    <w:p w:rsidR="00432466" w:rsidRDefault="00432466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Tisztelt</w:t>
      </w:r>
      <w:r w:rsidR="0073202F">
        <w:rPr>
          <w:rFonts w:ascii="Times New Roman" w:hAnsi="Times New Roman"/>
          <w:sz w:val="24"/>
          <w:szCs w:val="24"/>
        </w:rPr>
        <w:t xml:space="preserve"> </w:t>
      </w:r>
      <w:r w:rsidR="00736774">
        <w:rPr>
          <w:rFonts w:ascii="Times New Roman" w:hAnsi="Times New Roman"/>
          <w:sz w:val="24"/>
          <w:szCs w:val="24"/>
        </w:rPr>
        <w:t>Képviselő-testület</w:t>
      </w:r>
      <w:r>
        <w:rPr>
          <w:rFonts w:ascii="Times New Roman" w:hAnsi="Times New Roman"/>
          <w:sz w:val="24"/>
          <w:szCs w:val="24"/>
        </w:rPr>
        <w:t>!</w:t>
      </w:r>
    </w:p>
    <w:p w:rsidR="00432466" w:rsidRDefault="00432466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32466" w:rsidRDefault="00432466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Kérem, hogy szíveskedjenek az</w:t>
      </w:r>
      <w:r w:rsidR="007202E1">
        <w:rPr>
          <w:rFonts w:ascii="Times New Roman" w:hAnsi="Times New Roman"/>
          <w:sz w:val="24"/>
          <w:szCs w:val="24"/>
        </w:rPr>
        <w:t xml:space="preserve"> előterjesztést megtárgyalni és </w:t>
      </w:r>
      <w:r w:rsidR="00BC61F8">
        <w:rPr>
          <w:rFonts w:ascii="Times New Roman" w:hAnsi="Times New Roman"/>
          <w:sz w:val="24"/>
          <w:szCs w:val="24"/>
        </w:rPr>
        <w:t>az alábbi határozati javaslatot elfogadni:</w:t>
      </w:r>
    </w:p>
    <w:p w:rsidR="0073202F" w:rsidRDefault="0073202F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3202F" w:rsidRDefault="00BC61F8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…../2015. (IX. 30</w:t>
      </w:r>
      <w:r w:rsidR="0073202F">
        <w:rPr>
          <w:rFonts w:ascii="Times New Roman" w:hAnsi="Times New Roman"/>
          <w:sz w:val="24"/>
          <w:szCs w:val="24"/>
        </w:rPr>
        <w:t>.) határozat</w:t>
      </w:r>
      <w:r w:rsidR="00A3085E">
        <w:rPr>
          <w:rFonts w:ascii="Times New Roman" w:hAnsi="Times New Roman"/>
          <w:sz w:val="24"/>
          <w:szCs w:val="24"/>
        </w:rPr>
        <w:t>:</w:t>
      </w:r>
    </w:p>
    <w:p w:rsidR="0073202F" w:rsidRDefault="0073202F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Hungarica ösztöndíjrendsze</w:t>
      </w:r>
      <w:r w:rsidR="00BC61F8">
        <w:rPr>
          <w:rFonts w:ascii="Times New Roman" w:hAnsi="Times New Roman"/>
          <w:sz w:val="24"/>
          <w:szCs w:val="24"/>
        </w:rPr>
        <w:t>rhez történő csatlakozásról</w:t>
      </w:r>
    </w:p>
    <w:p w:rsidR="0073202F" w:rsidRDefault="0073202F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3202F" w:rsidRDefault="0073202F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</w:t>
      </w:r>
      <w:r w:rsidR="00BC61F8">
        <w:rPr>
          <w:rFonts w:ascii="Times New Roman" w:hAnsi="Times New Roman"/>
          <w:sz w:val="24"/>
          <w:szCs w:val="24"/>
        </w:rPr>
        <w:t xml:space="preserve">Képviselő-testülete </w:t>
      </w:r>
      <w:r>
        <w:rPr>
          <w:rFonts w:ascii="Times New Roman" w:hAnsi="Times New Roman"/>
          <w:sz w:val="24"/>
          <w:szCs w:val="24"/>
        </w:rPr>
        <w:t>megtárgyalta a Bursa Hungarica ösztöndíjr</w:t>
      </w:r>
      <w:r w:rsidR="00BC61F8">
        <w:rPr>
          <w:rFonts w:ascii="Times New Roman" w:hAnsi="Times New Roman"/>
          <w:sz w:val="24"/>
          <w:szCs w:val="24"/>
        </w:rPr>
        <w:t xml:space="preserve">endszerhez történő csatlakozásról </w:t>
      </w:r>
      <w:r>
        <w:rPr>
          <w:rFonts w:ascii="Times New Roman" w:hAnsi="Times New Roman"/>
          <w:sz w:val="24"/>
          <w:szCs w:val="24"/>
        </w:rPr>
        <w:t>szóló előterjesztést és az alábbi határozatot hozza:</w:t>
      </w:r>
    </w:p>
    <w:p w:rsidR="0073202F" w:rsidRDefault="0073202F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3202F" w:rsidRDefault="00BC61F8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Önkormányzatának Képviselő-testülete az</w:t>
      </w:r>
      <w:r w:rsidR="0073202F">
        <w:rPr>
          <w:rFonts w:ascii="Times New Roman" w:hAnsi="Times New Roman"/>
          <w:sz w:val="24"/>
          <w:szCs w:val="24"/>
        </w:rPr>
        <w:t xml:space="preserve"> Egészségügyi, Foglalkoztatási é</w:t>
      </w:r>
      <w:r w:rsidR="006C67B0">
        <w:rPr>
          <w:rFonts w:ascii="Times New Roman" w:hAnsi="Times New Roman"/>
          <w:sz w:val="24"/>
          <w:szCs w:val="24"/>
        </w:rPr>
        <w:t>s Szociális Bizottság</w:t>
      </w:r>
      <w:r>
        <w:rPr>
          <w:rFonts w:ascii="Times New Roman" w:hAnsi="Times New Roman"/>
          <w:sz w:val="24"/>
          <w:szCs w:val="24"/>
        </w:rPr>
        <w:t xml:space="preserve"> javaslatát elfogadja és kinyilvánítja csatlakozási szándékát a </w:t>
      </w:r>
      <w:r w:rsidR="0073202F">
        <w:rPr>
          <w:rFonts w:ascii="Times New Roman" w:hAnsi="Times New Roman"/>
          <w:sz w:val="24"/>
          <w:szCs w:val="24"/>
        </w:rPr>
        <w:t>Bursa Hungarica Felsőoktatási Önkormányzati Ösztöndíjrendszer 2016. évi pályázati fordulójához a hátrányos helyzetű, szociálisan rászoruló fiatalok felsőoktatási tanulmányainak támogatására.</w:t>
      </w:r>
    </w:p>
    <w:p w:rsidR="00131704" w:rsidRDefault="00131704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31704" w:rsidRDefault="00131704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csatlakozási nyilatkozat aláírására.</w:t>
      </w:r>
    </w:p>
    <w:p w:rsidR="00131704" w:rsidRDefault="00131704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3085E" w:rsidRDefault="00A3085E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A3085E" w:rsidRDefault="00A3085E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J. N. Szolnok Megyei Kormányhivatal, Szolnok,</w:t>
      </w:r>
    </w:p>
    <w:p w:rsidR="00A3085E" w:rsidRDefault="00A3085E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</w:t>
      </w:r>
      <w:r w:rsidR="00BC61F8">
        <w:rPr>
          <w:rFonts w:ascii="Times New Roman" w:hAnsi="Times New Roman"/>
          <w:sz w:val="24"/>
          <w:szCs w:val="24"/>
        </w:rPr>
        <w:t xml:space="preserve"> Valamennyi Képviselő</w:t>
      </w:r>
      <w:r>
        <w:rPr>
          <w:rFonts w:ascii="Times New Roman" w:hAnsi="Times New Roman"/>
          <w:sz w:val="24"/>
          <w:szCs w:val="24"/>
        </w:rPr>
        <w:t>, Helyben,</w:t>
      </w:r>
    </w:p>
    <w:p w:rsidR="00A3085E" w:rsidRDefault="00A3085E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="00BC61F8">
        <w:rPr>
          <w:rFonts w:ascii="Times New Roman" w:hAnsi="Times New Roman"/>
          <w:sz w:val="24"/>
          <w:szCs w:val="24"/>
        </w:rPr>
        <w:t>Irattár.</w:t>
      </w:r>
    </w:p>
    <w:p w:rsidR="00A3085E" w:rsidRDefault="00A3085E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84560" w:rsidRDefault="003F01EA" w:rsidP="00A3085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F01EA">
        <w:rPr>
          <w:rFonts w:ascii="Times New Roman" w:hAnsi="Times New Roman"/>
          <w:spacing w:val="20"/>
          <w:sz w:val="24"/>
          <w:szCs w:val="24"/>
        </w:rPr>
        <w:t>Martf</w:t>
      </w:r>
      <w:r w:rsidR="00736774" w:rsidRPr="003F01EA">
        <w:rPr>
          <w:rFonts w:ascii="Times New Roman" w:hAnsi="Times New Roman"/>
          <w:spacing w:val="20"/>
          <w:sz w:val="24"/>
          <w:szCs w:val="24"/>
        </w:rPr>
        <w:t>ű</w:t>
      </w:r>
      <w:r w:rsidR="00736774">
        <w:rPr>
          <w:rFonts w:ascii="Times New Roman" w:hAnsi="Times New Roman"/>
          <w:sz w:val="24"/>
          <w:szCs w:val="24"/>
        </w:rPr>
        <w:t>, 2015. szeptember 21</w:t>
      </w:r>
      <w:r w:rsidR="00C84560">
        <w:rPr>
          <w:rFonts w:ascii="Times New Roman" w:hAnsi="Times New Roman"/>
          <w:sz w:val="24"/>
          <w:szCs w:val="24"/>
        </w:rPr>
        <w:t>.</w:t>
      </w:r>
    </w:p>
    <w:p w:rsidR="00C84560" w:rsidRDefault="00C84560" w:rsidP="00A3085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84560" w:rsidRDefault="00C84560" w:rsidP="003F01EA">
      <w:pPr>
        <w:pStyle w:val="Nincstrkz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Despotov Svetozar</w:t>
      </w:r>
    </w:p>
    <w:p w:rsidR="00A3085E" w:rsidRDefault="00A3085E" w:rsidP="00A3085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3202F" w:rsidRDefault="0073202F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3202F" w:rsidRDefault="0073202F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F01EA" w:rsidRDefault="003F01EA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Látta: Dr. Papp Antal </w:t>
      </w:r>
    </w:p>
    <w:p w:rsidR="003F01EA" w:rsidRDefault="003F01EA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3F01EA" w:rsidRDefault="003F01EA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F01EA" w:rsidRDefault="003F01EA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F01EA" w:rsidRDefault="003F01EA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32466" w:rsidRDefault="003F01EA" w:rsidP="003F01EA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Szász Éva</w:t>
      </w:r>
    </w:p>
    <w:p w:rsidR="003F01EA" w:rsidRDefault="003F01EA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432466" w:rsidRDefault="00432466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32466" w:rsidRPr="00DE77A0" w:rsidRDefault="00432466" w:rsidP="00DE77A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sectPr w:rsidR="00432466" w:rsidRPr="00DE77A0" w:rsidSect="005A5CB8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75" w:rsidRDefault="00875775" w:rsidP="005A5CB8">
      <w:pPr>
        <w:spacing w:after="0" w:line="240" w:lineRule="auto"/>
      </w:pPr>
      <w:r>
        <w:separator/>
      </w:r>
    </w:p>
  </w:endnote>
  <w:endnote w:type="continuationSeparator" w:id="0">
    <w:p w:rsidR="00875775" w:rsidRDefault="00875775" w:rsidP="005A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4751"/>
      <w:docPartObj>
        <w:docPartGallery w:val="Page Numbers (Bottom of Page)"/>
        <w:docPartUnique/>
      </w:docPartObj>
    </w:sdtPr>
    <w:sdtContent>
      <w:p w:rsidR="005A5CB8" w:rsidRDefault="005A5CB8">
        <w:pPr>
          <w:pStyle w:val="llb"/>
          <w:jc w:val="center"/>
        </w:pPr>
        <w:fldSimple w:instr=" PAGE   \* MERGEFORMAT ">
          <w:r w:rsidR="00447DED">
            <w:rPr>
              <w:noProof/>
            </w:rPr>
            <w:t>2</w:t>
          </w:r>
        </w:fldSimple>
      </w:p>
    </w:sdtContent>
  </w:sdt>
  <w:p w:rsidR="005A5CB8" w:rsidRDefault="005A5CB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75" w:rsidRDefault="00875775" w:rsidP="005A5CB8">
      <w:pPr>
        <w:spacing w:after="0" w:line="240" w:lineRule="auto"/>
      </w:pPr>
      <w:r>
        <w:separator/>
      </w:r>
    </w:p>
  </w:footnote>
  <w:footnote w:type="continuationSeparator" w:id="0">
    <w:p w:rsidR="00875775" w:rsidRDefault="00875775" w:rsidP="005A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3D8D"/>
    <w:multiLevelType w:val="hybridMultilevel"/>
    <w:tmpl w:val="3E1E4F2A"/>
    <w:lvl w:ilvl="0" w:tplc="26304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7A0"/>
    <w:rsid w:val="00077589"/>
    <w:rsid w:val="000B4345"/>
    <w:rsid w:val="000C174D"/>
    <w:rsid w:val="0010368D"/>
    <w:rsid w:val="00131704"/>
    <w:rsid w:val="00144768"/>
    <w:rsid w:val="001A1E4E"/>
    <w:rsid w:val="001C443E"/>
    <w:rsid w:val="00204C92"/>
    <w:rsid w:val="00267E7B"/>
    <w:rsid w:val="0027464B"/>
    <w:rsid w:val="002B3C22"/>
    <w:rsid w:val="002F074C"/>
    <w:rsid w:val="00304D7D"/>
    <w:rsid w:val="003347BC"/>
    <w:rsid w:val="003A3264"/>
    <w:rsid w:val="003F01EA"/>
    <w:rsid w:val="003F0732"/>
    <w:rsid w:val="00401918"/>
    <w:rsid w:val="00432466"/>
    <w:rsid w:val="00447DED"/>
    <w:rsid w:val="00484C9F"/>
    <w:rsid w:val="004B1DBD"/>
    <w:rsid w:val="005079F1"/>
    <w:rsid w:val="005A5CB8"/>
    <w:rsid w:val="005A7225"/>
    <w:rsid w:val="005B1BF9"/>
    <w:rsid w:val="005B7433"/>
    <w:rsid w:val="0064580D"/>
    <w:rsid w:val="006A0F71"/>
    <w:rsid w:val="006C67B0"/>
    <w:rsid w:val="006D4828"/>
    <w:rsid w:val="006F37E8"/>
    <w:rsid w:val="007202E1"/>
    <w:rsid w:val="0073202F"/>
    <w:rsid w:val="00736774"/>
    <w:rsid w:val="00742D9F"/>
    <w:rsid w:val="0077658C"/>
    <w:rsid w:val="007C050D"/>
    <w:rsid w:val="00875775"/>
    <w:rsid w:val="008C7AAF"/>
    <w:rsid w:val="0097016E"/>
    <w:rsid w:val="009E2632"/>
    <w:rsid w:val="009F149B"/>
    <w:rsid w:val="00A17F2E"/>
    <w:rsid w:val="00A3085E"/>
    <w:rsid w:val="00A458F1"/>
    <w:rsid w:val="00A606BB"/>
    <w:rsid w:val="00BC61F8"/>
    <w:rsid w:val="00C67DB7"/>
    <w:rsid w:val="00C84560"/>
    <w:rsid w:val="00C86929"/>
    <w:rsid w:val="00DA1D75"/>
    <w:rsid w:val="00DE42DD"/>
    <w:rsid w:val="00DE77A0"/>
    <w:rsid w:val="00EA31BE"/>
    <w:rsid w:val="00EF5F87"/>
    <w:rsid w:val="00F00F7E"/>
    <w:rsid w:val="00F95885"/>
    <w:rsid w:val="00FA4302"/>
    <w:rsid w:val="00FF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7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DE77A0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E77A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E77A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DE77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5A5CB8"/>
    <w:pPr>
      <w:spacing w:after="0" w:line="240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semiHidden/>
    <w:unhideWhenUsed/>
    <w:rsid w:val="005A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A5CB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A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C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45569-305C-4006-9BF5-2FD9B0DA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654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ktakacs</cp:lastModifiedBy>
  <cp:revision>8</cp:revision>
  <cp:lastPrinted>2015-09-14T12:53:00Z</cp:lastPrinted>
  <dcterms:created xsi:type="dcterms:W3CDTF">2015-09-14T10:59:00Z</dcterms:created>
  <dcterms:modified xsi:type="dcterms:W3CDTF">2015-09-23T14:15:00Z</dcterms:modified>
</cp:coreProperties>
</file>