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0D" w:rsidRPr="00951960" w:rsidRDefault="00297B15" w:rsidP="00951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297B15" w:rsidRPr="00951960" w:rsidRDefault="00297B15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A Magyarország Alaptörvénye 32. cikkének (2) bekezdése szabályozza, hogy a helyi önkormányzat </w:t>
      </w:r>
      <w:proofErr w:type="gramStart"/>
      <w:r w:rsidRPr="00951960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297B15" w:rsidRPr="00951960" w:rsidRDefault="00297B15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60">
        <w:rPr>
          <w:rFonts w:ascii="Times New Roman" w:hAnsi="Times New Roman" w:cs="Times New Roman"/>
          <w:sz w:val="24"/>
          <w:szCs w:val="24"/>
        </w:rPr>
        <w:t>feladatkörében</w:t>
      </w:r>
      <w:proofErr w:type="gramEnd"/>
      <w:r w:rsidRPr="00951960">
        <w:rPr>
          <w:rFonts w:ascii="Times New Roman" w:hAnsi="Times New Roman" w:cs="Times New Roman"/>
          <w:sz w:val="24"/>
          <w:szCs w:val="24"/>
        </w:rPr>
        <w:t xml:space="preserve"> eljárva a törvény által nem szabályozott helyi társadalmi viszonyok rendezésére, illetve törvényben kapott felhatalmazás alapján önkormányzati rendeletet alkot.</w:t>
      </w:r>
    </w:p>
    <w:p w:rsidR="00297B15" w:rsidRPr="00951960" w:rsidRDefault="00297B15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a helyi társadalmi viszonyok, az együttélés alapvető szabályainak megállapítása céljából a Magyarország helyi önkormányzatairól szóló 2011. évi CLXXXIX. törvény (továbbiakban: </w:t>
      </w:r>
      <w:proofErr w:type="spellStart"/>
      <w:r w:rsidRPr="0095196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951960">
        <w:rPr>
          <w:rFonts w:ascii="Times New Roman" w:hAnsi="Times New Roman" w:cs="Times New Roman"/>
          <w:sz w:val="24"/>
          <w:szCs w:val="24"/>
        </w:rPr>
        <w:t>.) 51. §-ának (4) bekezdésében kapott törvényi felhatalmazás alapján önkormányzati rendeletet alkotott az egyes tiltott, közösségellenes magatartásokról.</w:t>
      </w:r>
    </w:p>
    <w:p w:rsidR="00297B15" w:rsidRPr="00951960" w:rsidRDefault="00297B15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Az Alkotmánybíróság a 38/2012. (XI.14.) AB határozatában a </w:t>
      </w:r>
      <w:proofErr w:type="spellStart"/>
      <w:r w:rsidRPr="0095196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951960">
        <w:rPr>
          <w:rFonts w:ascii="Times New Roman" w:hAnsi="Times New Roman" w:cs="Times New Roman"/>
          <w:sz w:val="24"/>
          <w:szCs w:val="24"/>
        </w:rPr>
        <w:t>. 51. § (4) bekezdés</w:t>
      </w:r>
      <w:r w:rsidR="00321089" w:rsidRPr="00951960">
        <w:rPr>
          <w:rFonts w:ascii="Times New Roman" w:hAnsi="Times New Roman" w:cs="Times New Roman"/>
          <w:sz w:val="24"/>
          <w:szCs w:val="24"/>
        </w:rPr>
        <w:t xml:space="preserve">t és a 143. § (4) </w:t>
      </w:r>
      <w:proofErr w:type="gramStart"/>
      <w:r w:rsidR="00321089" w:rsidRPr="00951960">
        <w:rPr>
          <w:rFonts w:ascii="Times New Roman" w:hAnsi="Times New Roman" w:cs="Times New Roman"/>
          <w:sz w:val="24"/>
          <w:szCs w:val="24"/>
        </w:rPr>
        <w:t xml:space="preserve">bekezdés </w:t>
      </w:r>
      <w:r w:rsidRPr="00951960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Pr="00951960">
        <w:rPr>
          <w:rFonts w:ascii="Times New Roman" w:hAnsi="Times New Roman" w:cs="Times New Roman"/>
          <w:sz w:val="24"/>
          <w:szCs w:val="24"/>
        </w:rPr>
        <w:t>.) pontját alkotmány</w:t>
      </w:r>
      <w:r w:rsidR="00EF1680" w:rsidRPr="00951960">
        <w:rPr>
          <w:rFonts w:ascii="Times New Roman" w:hAnsi="Times New Roman" w:cs="Times New Roman"/>
          <w:sz w:val="24"/>
          <w:szCs w:val="24"/>
        </w:rPr>
        <w:t>ellenesnek minősítette és</w:t>
      </w:r>
      <w:r w:rsidRPr="00951960">
        <w:rPr>
          <w:rFonts w:ascii="Times New Roman" w:hAnsi="Times New Roman" w:cs="Times New Roman"/>
          <w:sz w:val="24"/>
          <w:szCs w:val="24"/>
        </w:rPr>
        <w:t xml:space="preserve"> megsemmisítette.</w:t>
      </w:r>
    </w:p>
    <w:p w:rsidR="00C6680D" w:rsidRPr="00951960" w:rsidRDefault="00297B15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Így a közösségellenes magatartásokkal kapcsolatos önkormányzati jogalkotásra való felhatalmazást adó törvényi rendelkezések 2012. november 15-től </w:t>
      </w:r>
      <w:r w:rsidR="005C51C2" w:rsidRPr="00951960">
        <w:rPr>
          <w:rFonts w:ascii="Times New Roman" w:hAnsi="Times New Roman" w:cs="Times New Roman"/>
          <w:sz w:val="24"/>
          <w:szCs w:val="24"/>
        </w:rPr>
        <w:t>hatályukat veszítették és nem alkalmazhatóak. Mindezek alapján indokolt az ennek a törvényei rendelkezésnek a felhatalmazása alapján alkotott 29/2012. (X.26.) önkormányzati rendelet hatályon kívül helyezése.</w:t>
      </w:r>
    </w:p>
    <w:p w:rsidR="005C51C2" w:rsidRPr="00951960" w:rsidRDefault="005C51C2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680D" w:rsidRPr="00951960" w:rsidRDefault="005C51C2" w:rsidP="0095196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0D" w:rsidRPr="00951960" w:rsidRDefault="00C6680D" w:rsidP="00391A8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51960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Az Alkotmánybíróság határozata szerint a kirívóan közösségellenes magatartások tárgyában alkotott helyi rendeletek – a törvényben megjelölt felhatalmazást adó jogszabályi helyek megsemmisítését követően nem alkalmazhatóak – ezáltal a meghozott önkormányzati rendelet hatályon kívül helyezéséről kell dönteni.</w:t>
      </w:r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680D" w:rsidRPr="00951960" w:rsidRDefault="00C6680D" w:rsidP="00391A8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51960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magasabb szintű jogszabályokkal való összhang megteremtése érdekében a rendelet a kihirdetését követő napon azonnal hatályba lép.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95196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HATÁSVIZSGÁLAT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 hatása:</w:t>
      </w:r>
    </w:p>
    <w:p w:rsidR="00391A8C" w:rsidRPr="00951960" w:rsidRDefault="00391A8C" w:rsidP="00391A8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 hatályon kívül helyezése esetén az önkormányzat képviselő-testületének semmiféle jogi eszköze nem marad arra, hogy a közösségellenes magatartásokat szabályozza.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 hatályon kívül helyezésének költségvetési hatása nincs. A megalkotása óta bírság kiszabására nem került sor.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A rendelet hatályon kívül helyezésével a közterület rendeltetésszerű használata, illetőleg a környezet védelme veszélybe kerülhet. A rendelet megalkotásának közvetlen egészségügyi következménye nincs. </w:t>
      </w:r>
    </w:p>
    <w:p w:rsidR="00951960" w:rsidRPr="00951960" w:rsidRDefault="00951960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lastRenderedPageBreak/>
        <w:t>Adminisztratív terheket befolyásoló hatás: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 elfogadása nem jár adminisztratív terhekkel.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Az Alkotmánybíróság határozata szerint a kirívóan közösségellenes magatartások tárgyában alkotott helyi rendeletek – a törvényben megjelölt felhatalmazást adó jogszabályi helyek megsemmisítését követően nem alkalmazhatóak – ezáltal e témában hozott önkormányzati rendelet hatályon kívül helyezéséről kellett dönteni.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C6680D" w:rsidRPr="00951960" w:rsidRDefault="00C6680D" w:rsidP="00391A8C">
      <w:pPr>
        <w:pStyle w:val="Nincstrkz"/>
        <w:jc w:val="both"/>
        <w:rPr>
          <w:sz w:val="24"/>
          <w:szCs w:val="24"/>
        </w:rPr>
      </w:pPr>
    </w:p>
    <w:p w:rsidR="00C6680D" w:rsidRPr="00951960" w:rsidRDefault="00C6680D" w:rsidP="00391A8C">
      <w:pPr>
        <w:pStyle w:val="Nincstrkz"/>
        <w:jc w:val="both"/>
        <w:rPr>
          <w:sz w:val="24"/>
          <w:szCs w:val="24"/>
        </w:rPr>
      </w:pPr>
    </w:p>
    <w:p w:rsidR="00C6680D" w:rsidRPr="00951960" w:rsidRDefault="00C6680D" w:rsidP="00391A8C">
      <w:pPr>
        <w:pStyle w:val="Nincstrkz"/>
        <w:jc w:val="both"/>
        <w:rPr>
          <w:sz w:val="24"/>
          <w:szCs w:val="24"/>
        </w:rPr>
      </w:pPr>
    </w:p>
    <w:p w:rsidR="00C6680D" w:rsidRPr="00951960" w:rsidRDefault="00C6680D" w:rsidP="00391A8C">
      <w:pPr>
        <w:pStyle w:val="Nincstrkz"/>
        <w:jc w:val="both"/>
        <w:rPr>
          <w:sz w:val="24"/>
          <w:szCs w:val="24"/>
        </w:rPr>
      </w:pPr>
    </w:p>
    <w:p w:rsidR="00C6680D" w:rsidRPr="00C6680D" w:rsidRDefault="00C6680D" w:rsidP="00391A8C">
      <w:pPr>
        <w:pStyle w:val="Nincstrkz"/>
        <w:jc w:val="both"/>
      </w:pPr>
    </w:p>
    <w:p w:rsidR="00C6680D" w:rsidRDefault="00C6680D" w:rsidP="00391A8C">
      <w:pPr>
        <w:pStyle w:val="Nincstrkz"/>
        <w:jc w:val="both"/>
        <w:rPr>
          <w:b/>
        </w:rPr>
      </w:pPr>
    </w:p>
    <w:p w:rsidR="005C51C2" w:rsidRDefault="005C51C2" w:rsidP="00391A8C">
      <w:pPr>
        <w:pStyle w:val="Nincstrkz"/>
        <w:jc w:val="both"/>
        <w:rPr>
          <w:b/>
        </w:rPr>
      </w:pPr>
    </w:p>
    <w:p w:rsidR="005C51C2" w:rsidRPr="005C51C2" w:rsidRDefault="005C51C2" w:rsidP="00391A8C">
      <w:pPr>
        <w:pStyle w:val="Nincstrkz"/>
        <w:jc w:val="both"/>
      </w:pPr>
    </w:p>
    <w:p w:rsidR="00297B15" w:rsidRPr="00297B15" w:rsidRDefault="00297B15" w:rsidP="00297B15">
      <w:pPr>
        <w:pStyle w:val="Nincstrkz"/>
      </w:pPr>
    </w:p>
    <w:p w:rsidR="00297B15" w:rsidRDefault="00297B15">
      <w:pPr>
        <w:rPr>
          <w:b/>
        </w:rPr>
      </w:pPr>
    </w:p>
    <w:p w:rsidR="00297B15" w:rsidRPr="00297B15" w:rsidRDefault="00297B15" w:rsidP="00297B15">
      <w:pPr>
        <w:jc w:val="both"/>
      </w:pPr>
    </w:p>
    <w:sectPr w:rsidR="00297B15" w:rsidRPr="00297B15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31A1"/>
    <w:multiLevelType w:val="hybridMultilevel"/>
    <w:tmpl w:val="C366957A"/>
    <w:lvl w:ilvl="0" w:tplc="78224EF6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50" w:hanging="360"/>
      </w:pPr>
    </w:lvl>
    <w:lvl w:ilvl="2" w:tplc="040E001B" w:tentative="1">
      <w:start w:val="1"/>
      <w:numFmt w:val="lowerRoman"/>
      <w:lvlText w:val="%3."/>
      <w:lvlJc w:val="right"/>
      <w:pPr>
        <w:ind w:left="5670" w:hanging="180"/>
      </w:pPr>
    </w:lvl>
    <w:lvl w:ilvl="3" w:tplc="040E000F" w:tentative="1">
      <w:start w:val="1"/>
      <w:numFmt w:val="decimal"/>
      <w:lvlText w:val="%4."/>
      <w:lvlJc w:val="left"/>
      <w:pPr>
        <w:ind w:left="6390" w:hanging="360"/>
      </w:pPr>
    </w:lvl>
    <w:lvl w:ilvl="4" w:tplc="040E0019" w:tentative="1">
      <w:start w:val="1"/>
      <w:numFmt w:val="lowerLetter"/>
      <w:lvlText w:val="%5."/>
      <w:lvlJc w:val="left"/>
      <w:pPr>
        <w:ind w:left="7110" w:hanging="360"/>
      </w:pPr>
    </w:lvl>
    <w:lvl w:ilvl="5" w:tplc="040E001B" w:tentative="1">
      <w:start w:val="1"/>
      <w:numFmt w:val="lowerRoman"/>
      <w:lvlText w:val="%6."/>
      <w:lvlJc w:val="right"/>
      <w:pPr>
        <w:ind w:left="7830" w:hanging="180"/>
      </w:pPr>
    </w:lvl>
    <w:lvl w:ilvl="6" w:tplc="040E000F" w:tentative="1">
      <w:start w:val="1"/>
      <w:numFmt w:val="decimal"/>
      <w:lvlText w:val="%7."/>
      <w:lvlJc w:val="left"/>
      <w:pPr>
        <w:ind w:left="8550" w:hanging="360"/>
      </w:pPr>
    </w:lvl>
    <w:lvl w:ilvl="7" w:tplc="040E0019" w:tentative="1">
      <w:start w:val="1"/>
      <w:numFmt w:val="lowerLetter"/>
      <w:lvlText w:val="%8."/>
      <w:lvlJc w:val="left"/>
      <w:pPr>
        <w:ind w:left="9270" w:hanging="360"/>
      </w:pPr>
    </w:lvl>
    <w:lvl w:ilvl="8" w:tplc="040E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">
    <w:nsid w:val="608F27D9"/>
    <w:multiLevelType w:val="hybridMultilevel"/>
    <w:tmpl w:val="2E6645C8"/>
    <w:lvl w:ilvl="0" w:tplc="F15AB8C0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00" w:hanging="360"/>
      </w:pPr>
    </w:lvl>
    <w:lvl w:ilvl="2" w:tplc="040E001B" w:tentative="1">
      <w:start w:val="1"/>
      <w:numFmt w:val="lowerRoman"/>
      <w:lvlText w:val="%3."/>
      <w:lvlJc w:val="right"/>
      <w:pPr>
        <w:ind w:left="5820" w:hanging="180"/>
      </w:pPr>
    </w:lvl>
    <w:lvl w:ilvl="3" w:tplc="040E000F" w:tentative="1">
      <w:start w:val="1"/>
      <w:numFmt w:val="decimal"/>
      <w:lvlText w:val="%4."/>
      <w:lvlJc w:val="left"/>
      <w:pPr>
        <w:ind w:left="6540" w:hanging="360"/>
      </w:pPr>
    </w:lvl>
    <w:lvl w:ilvl="4" w:tplc="040E0019" w:tentative="1">
      <w:start w:val="1"/>
      <w:numFmt w:val="lowerLetter"/>
      <w:lvlText w:val="%5."/>
      <w:lvlJc w:val="left"/>
      <w:pPr>
        <w:ind w:left="7260" w:hanging="360"/>
      </w:pPr>
    </w:lvl>
    <w:lvl w:ilvl="5" w:tplc="040E001B" w:tentative="1">
      <w:start w:val="1"/>
      <w:numFmt w:val="lowerRoman"/>
      <w:lvlText w:val="%6."/>
      <w:lvlJc w:val="right"/>
      <w:pPr>
        <w:ind w:left="7980" w:hanging="180"/>
      </w:pPr>
    </w:lvl>
    <w:lvl w:ilvl="6" w:tplc="040E000F" w:tentative="1">
      <w:start w:val="1"/>
      <w:numFmt w:val="decimal"/>
      <w:lvlText w:val="%7."/>
      <w:lvlJc w:val="left"/>
      <w:pPr>
        <w:ind w:left="8700" w:hanging="360"/>
      </w:pPr>
    </w:lvl>
    <w:lvl w:ilvl="7" w:tplc="040E0019" w:tentative="1">
      <w:start w:val="1"/>
      <w:numFmt w:val="lowerLetter"/>
      <w:lvlText w:val="%8."/>
      <w:lvlJc w:val="left"/>
      <w:pPr>
        <w:ind w:left="9420" w:hanging="360"/>
      </w:pPr>
    </w:lvl>
    <w:lvl w:ilvl="8" w:tplc="040E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B15"/>
    <w:rsid w:val="00004187"/>
    <w:rsid w:val="00077589"/>
    <w:rsid w:val="00167DCB"/>
    <w:rsid w:val="001E3F20"/>
    <w:rsid w:val="00297B15"/>
    <w:rsid w:val="00304D7D"/>
    <w:rsid w:val="00321089"/>
    <w:rsid w:val="00391A8C"/>
    <w:rsid w:val="003F0732"/>
    <w:rsid w:val="00401918"/>
    <w:rsid w:val="004B1DBD"/>
    <w:rsid w:val="004B5613"/>
    <w:rsid w:val="00516B24"/>
    <w:rsid w:val="005B7433"/>
    <w:rsid w:val="005C51C2"/>
    <w:rsid w:val="006A0F71"/>
    <w:rsid w:val="00742D9F"/>
    <w:rsid w:val="008E4ED0"/>
    <w:rsid w:val="00951960"/>
    <w:rsid w:val="00A3070E"/>
    <w:rsid w:val="00AA673C"/>
    <w:rsid w:val="00AF353E"/>
    <w:rsid w:val="00B950F5"/>
    <w:rsid w:val="00C225D1"/>
    <w:rsid w:val="00C6680D"/>
    <w:rsid w:val="00C86929"/>
    <w:rsid w:val="00DA1D75"/>
    <w:rsid w:val="00EF1680"/>
    <w:rsid w:val="00F0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97B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11</cp:revision>
  <cp:lastPrinted>2013-02-05T16:21:00Z</cp:lastPrinted>
  <dcterms:created xsi:type="dcterms:W3CDTF">2013-02-04T14:23:00Z</dcterms:created>
  <dcterms:modified xsi:type="dcterms:W3CDTF">2013-02-05T16:21:00Z</dcterms:modified>
</cp:coreProperties>
</file>