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60" w:rsidRPr="004C2DEA" w:rsidRDefault="00351460" w:rsidP="00496F95">
      <w:pPr>
        <w:pStyle w:val="Szvegtrzs"/>
        <w:jc w:val="center"/>
        <w:rPr>
          <w:rFonts w:ascii="Times New Roman" w:hAnsi="Times New Roman"/>
          <w:b/>
          <w:sz w:val="24"/>
        </w:rPr>
      </w:pPr>
      <w:bookmarkStart w:id="0" w:name="_GoBack"/>
      <w:bookmarkEnd w:id="0"/>
      <w:r w:rsidRPr="004C2DEA">
        <w:rPr>
          <w:rFonts w:ascii="Times New Roman" w:hAnsi="Times New Roman"/>
          <w:b/>
          <w:sz w:val="24"/>
        </w:rPr>
        <w:t>MEGÁLLAPODÁS</w:t>
      </w:r>
    </w:p>
    <w:p w:rsidR="00351460" w:rsidRPr="004C2DEA" w:rsidRDefault="00351460" w:rsidP="00496F95">
      <w:pPr>
        <w:pStyle w:val="Szvegtrzs"/>
        <w:jc w:val="center"/>
        <w:rPr>
          <w:rFonts w:ascii="Times New Roman" w:hAnsi="Times New Roman"/>
          <w:b/>
          <w:sz w:val="24"/>
        </w:rPr>
      </w:pPr>
      <w:r w:rsidRPr="004C2DEA">
        <w:rPr>
          <w:rFonts w:ascii="Times New Roman" w:hAnsi="Times New Roman"/>
          <w:b/>
          <w:sz w:val="24"/>
        </w:rPr>
        <w:t>Ingyenes tulajdonba adásról</w:t>
      </w:r>
    </w:p>
    <w:p w:rsidR="00351460" w:rsidRPr="004C2DEA" w:rsidRDefault="00351460" w:rsidP="00496F95">
      <w:pPr>
        <w:pStyle w:val="Szvegtrzs"/>
        <w:jc w:val="center"/>
        <w:rPr>
          <w:rFonts w:ascii="Times New Roman" w:hAnsi="Times New Roman"/>
          <w:b/>
          <w:sz w:val="24"/>
        </w:rPr>
      </w:pPr>
    </w:p>
    <w:p w:rsidR="00351460" w:rsidRPr="004C2DEA" w:rsidRDefault="00351460" w:rsidP="00496F95">
      <w:pPr>
        <w:pStyle w:val="Szvegtrzs"/>
        <w:jc w:val="center"/>
        <w:rPr>
          <w:rFonts w:ascii="Times New Roman" w:hAnsi="Times New Roman"/>
          <w:i/>
          <w:sz w:val="24"/>
        </w:rPr>
      </w:pPr>
    </w:p>
    <w:p w:rsidR="00351460" w:rsidRPr="004C2DEA" w:rsidRDefault="00351460" w:rsidP="00496F95">
      <w:pPr>
        <w:pStyle w:val="Szvegtrzs"/>
        <w:rPr>
          <w:rFonts w:ascii="Times New Roman" w:hAnsi="Times New Roman"/>
          <w:sz w:val="24"/>
        </w:rPr>
      </w:pPr>
      <w:proofErr w:type="gramStart"/>
      <w:r w:rsidRPr="004C2DEA">
        <w:rPr>
          <w:rFonts w:ascii="Times New Roman" w:hAnsi="Times New Roman"/>
          <w:sz w:val="24"/>
        </w:rPr>
        <w:t>amely</w:t>
      </w:r>
      <w:proofErr w:type="gramEnd"/>
      <w:r w:rsidRPr="004C2DEA">
        <w:rPr>
          <w:rFonts w:ascii="Times New Roman" w:hAnsi="Times New Roman"/>
          <w:sz w:val="24"/>
        </w:rPr>
        <w:t xml:space="preserve"> létrejött egyrészről </w:t>
      </w:r>
      <w:r w:rsidRPr="004C2DEA">
        <w:rPr>
          <w:rFonts w:ascii="Times New Roman" w:hAnsi="Times New Roman"/>
          <w:b/>
          <w:sz w:val="24"/>
        </w:rPr>
        <w:t>Martfű Város</w:t>
      </w:r>
      <w:r w:rsidRPr="004C2DEA">
        <w:rPr>
          <w:rFonts w:ascii="Times New Roman" w:hAnsi="Times New Roman"/>
          <w:b/>
          <w:bCs/>
          <w:sz w:val="24"/>
        </w:rPr>
        <w:t xml:space="preserve"> Önkormányzata </w:t>
      </w:r>
      <w:r w:rsidRPr="004C2DEA">
        <w:rPr>
          <w:rFonts w:ascii="Times New Roman" w:hAnsi="Times New Roman"/>
          <w:sz w:val="24"/>
        </w:rPr>
        <w:t>(cím:</w:t>
      </w:r>
      <w:r w:rsidR="003601C5">
        <w:rPr>
          <w:rFonts w:ascii="Times New Roman" w:hAnsi="Times New Roman"/>
          <w:sz w:val="24"/>
        </w:rPr>
        <w:t xml:space="preserve"> </w:t>
      </w:r>
      <w:r w:rsidR="004D47BB" w:rsidRPr="003601C5">
        <w:rPr>
          <w:rFonts w:ascii="Times New Roman" w:hAnsi="Times New Roman"/>
          <w:color w:val="000000" w:themeColor="text1"/>
          <w:sz w:val="24"/>
        </w:rPr>
        <w:t>5435 Martfű, Szent István tér 1)</w:t>
      </w:r>
      <w:r w:rsidRPr="003601C5">
        <w:rPr>
          <w:rFonts w:ascii="Times New Roman" w:hAnsi="Times New Roman"/>
          <w:color w:val="000000" w:themeColor="text1"/>
          <w:sz w:val="24"/>
        </w:rPr>
        <w:t xml:space="preserve"> képviseli: </w:t>
      </w:r>
      <w:r w:rsidR="004D47BB" w:rsidRPr="003601C5">
        <w:rPr>
          <w:rFonts w:ascii="Times New Roman" w:hAnsi="Times New Roman"/>
          <w:color w:val="000000" w:themeColor="text1"/>
          <w:sz w:val="24"/>
        </w:rPr>
        <w:t>Dr. Papp Antal</w:t>
      </w:r>
      <w:r w:rsidRPr="003601C5">
        <w:rPr>
          <w:rFonts w:ascii="Times New Roman" w:hAnsi="Times New Roman"/>
          <w:color w:val="000000" w:themeColor="text1"/>
          <w:sz w:val="24"/>
        </w:rPr>
        <w:t xml:space="preserve"> polgármester) </w:t>
      </w:r>
      <w:r w:rsidRPr="004C2DEA">
        <w:rPr>
          <w:rFonts w:ascii="Times New Roman" w:hAnsi="Times New Roman"/>
          <w:sz w:val="24"/>
        </w:rPr>
        <w:t>– mint</w:t>
      </w:r>
      <w:r w:rsidRPr="004C2DEA">
        <w:rPr>
          <w:rFonts w:ascii="Times New Roman" w:hAnsi="Times New Roman"/>
          <w:b/>
          <w:sz w:val="24"/>
        </w:rPr>
        <w:t xml:space="preserve">  Átadó – </w:t>
      </w:r>
      <w:r w:rsidRPr="004C2DEA">
        <w:rPr>
          <w:rFonts w:ascii="Times New Roman" w:hAnsi="Times New Roman"/>
          <w:sz w:val="24"/>
        </w:rPr>
        <w:t xml:space="preserve">másrészről </w:t>
      </w:r>
    </w:p>
    <w:p w:rsidR="00351460" w:rsidRPr="004C2DEA" w:rsidRDefault="00351460" w:rsidP="00496F95">
      <w:pPr>
        <w:pStyle w:val="Szvegtrzs"/>
        <w:rPr>
          <w:rFonts w:ascii="Times New Roman" w:hAnsi="Times New Roman"/>
          <w:sz w:val="24"/>
        </w:rPr>
      </w:pPr>
    </w:p>
    <w:p w:rsidR="00351460" w:rsidRPr="004C2DEA" w:rsidRDefault="00351460" w:rsidP="00496F95">
      <w:pPr>
        <w:pStyle w:val="Szvegtrzs"/>
        <w:rPr>
          <w:rFonts w:ascii="Times New Roman" w:hAnsi="Times New Roman"/>
          <w:sz w:val="24"/>
        </w:rPr>
      </w:pPr>
      <w:proofErr w:type="gramStart"/>
      <w:r w:rsidRPr="004C2DEA">
        <w:rPr>
          <w:rFonts w:ascii="Times New Roman" w:hAnsi="Times New Roman"/>
          <w:sz w:val="24"/>
        </w:rPr>
        <w:t>a</w:t>
      </w:r>
      <w:proofErr w:type="gramEnd"/>
      <w:r w:rsidRPr="004C2DEA">
        <w:rPr>
          <w:rFonts w:ascii="Times New Roman" w:hAnsi="Times New Roman"/>
          <w:sz w:val="24"/>
        </w:rPr>
        <w:t xml:space="preserve"> </w:t>
      </w:r>
      <w:r w:rsidRPr="004C2DEA">
        <w:rPr>
          <w:rFonts w:ascii="Times New Roman" w:hAnsi="Times New Roman"/>
          <w:b/>
          <w:sz w:val="24"/>
        </w:rPr>
        <w:t>Szolnoki Kistérség Többcélú Társulása</w:t>
      </w:r>
      <w:r w:rsidRPr="004C2DEA">
        <w:rPr>
          <w:rFonts w:ascii="Times New Roman" w:hAnsi="Times New Roman"/>
          <w:sz w:val="24"/>
        </w:rPr>
        <w:t xml:space="preserve"> </w:t>
      </w:r>
      <w:r w:rsidR="003601C5" w:rsidRPr="003601C5">
        <w:rPr>
          <w:rFonts w:ascii="Times New Roman" w:hAnsi="Times New Roman"/>
          <w:b/>
          <w:sz w:val="24"/>
        </w:rPr>
        <w:t>Gyermekjóléti és Szociális Szolgáltató Központ</w:t>
      </w:r>
      <w:r w:rsidRPr="004C2DEA">
        <w:rPr>
          <w:rFonts w:ascii="Times New Roman" w:hAnsi="Times New Roman"/>
          <w:sz w:val="24"/>
        </w:rPr>
        <w:t xml:space="preserve"> (cím: </w:t>
      </w:r>
      <w:r w:rsidR="003601C5">
        <w:rPr>
          <w:rFonts w:ascii="Times New Roman" w:hAnsi="Times New Roman"/>
          <w:sz w:val="24"/>
        </w:rPr>
        <w:t>5085 Rákóczifalva, Kossuth Lajos út 13.</w:t>
      </w:r>
      <w:r w:rsidRPr="004C2DEA">
        <w:rPr>
          <w:rFonts w:ascii="Times New Roman" w:hAnsi="Times New Roman"/>
          <w:sz w:val="24"/>
        </w:rPr>
        <w:t xml:space="preserve">) képviseli: </w:t>
      </w:r>
      <w:proofErr w:type="spellStart"/>
      <w:r w:rsidR="003601C5">
        <w:rPr>
          <w:rFonts w:ascii="Times New Roman" w:hAnsi="Times New Roman"/>
          <w:sz w:val="24"/>
        </w:rPr>
        <w:t>Holoveczné</w:t>
      </w:r>
      <w:proofErr w:type="spellEnd"/>
      <w:r w:rsidR="003601C5">
        <w:rPr>
          <w:rFonts w:ascii="Times New Roman" w:hAnsi="Times New Roman"/>
          <w:sz w:val="24"/>
        </w:rPr>
        <w:t xml:space="preserve"> Sípos Erika,</w:t>
      </w:r>
      <w:r w:rsidRPr="004C2DEA">
        <w:rPr>
          <w:rFonts w:ascii="Times New Roman" w:hAnsi="Times New Roman"/>
          <w:sz w:val="24"/>
        </w:rPr>
        <w:t xml:space="preserve"> mint </w:t>
      </w:r>
      <w:r w:rsidRPr="004C2DEA">
        <w:rPr>
          <w:rFonts w:ascii="Times New Roman" w:hAnsi="Times New Roman"/>
          <w:b/>
          <w:sz w:val="24"/>
        </w:rPr>
        <w:t>Átvevő,</w:t>
      </w:r>
    </w:p>
    <w:p w:rsidR="00351460" w:rsidRPr="004C2DEA" w:rsidRDefault="00351460" w:rsidP="00496F95">
      <w:pPr>
        <w:pStyle w:val="Szvegtrzs"/>
        <w:rPr>
          <w:rFonts w:ascii="Times New Roman" w:hAnsi="Times New Roman"/>
          <w:sz w:val="24"/>
        </w:rPr>
      </w:pPr>
    </w:p>
    <w:p w:rsidR="00351460" w:rsidRPr="004C2DEA" w:rsidRDefault="00351460" w:rsidP="00496F95">
      <w:pPr>
        <w:pStyle w:val="Szvegtrzs"/>
        <w:rPr>
          <w:rFonts w:ascii="Times New Roman" w:hAnsi="Times New Roman"/>
          <w:sz w:val="24"/>
        </w:rPr>
      </w:pPr>
      <w:proofErr w:type="gramStart"/>
      <w:r w:rsidRPr="004C2DEA">
        <w:rPr>
          <w:rFonts w:ascii="Times New Roman" w:hAnsi="Times New Roman"/>
          <w:sz w:val="24"/>
        </w:rPr>
        <w:t>együttes</w:t>
      </w:r>
      <w:proofErr w:type="gramEnd"/>
      <w:r w:rsidRPr="004C2DEA">
        <w:rPr>
          <w:rFonts w:ascii="Times New Roman" w:hAnsi="Times New Roman"/>
          <w:sz w:val="24"/>
        </w:rPr>
        <w:t xml:space="preserve"> említésük esetén:</w:t>
      </w:r>
      <w:r w:rsidRPr="004C2DEA">
        <w:rPr>
          <w:rFonts w:ascii="Times New Roman" w:hAnsi="Times New Roman"/>
          <w:b/>
          <w:sz w:val="24"/>
        </w:rPr>
        <w:t xml:space="preserve"> Felek, </w:t>
      </w:r>
      <w:r w:rsidRPr="004C2DEA">
        <w:rPr>
          <w:rFonts w:ascii="Times New Roman" w:hAnsi="Times New Roman"/>
          <w:sz w:val="24"/>
        </w:rPr>
        <w:t>között az alulírott helyen és időben a következő feltételek mellett:</w:t>
      </w:r>
    </w:p>
    <w:p w:rsidR="00351460" w:rsidRPr="004C2DEA" w:rsidRDefault="00351460" w:rsidP="00496F95">
      <w:pPr>
        <w:pStyle w:val="Szvegtrzs"/>
        <w:rPr>
          <w:rFonts w:ascii="Times New Roman" w:hAnsi="Times New Roman"/>
          <w:sz w:val="24"/>
        </w:rPr>
      </w:pPr>
    </w:p>
    <w:p w:rsidR="00351460" w:rsidRPr="004C2DEA" w:rsidRDefault="00351460" w:rsidP="009D13B0">
      <w:pPr>
        <w:autoSpaceDE w:val="0"/>
        <w:autoSpaceDN w:val="0"/>
        <w:adjustRightInd w:val="0"/>
        <w:jc w:val="both"/>
      </w:pPr>
      <w:r w:rsidRPr="004C2DEA">
        <w:t xml:space="preserve">Az Önkormányzati vagyonnal való felelős gazdálkodás, annak kezelése, hasznosítása a nemzeti vagyonról szóló 2011. évi CXCVI. törvényben (továbbiakban: </w:t>
      </w:r>
      <w:proofErr w:type="spellStart"/>
      <w:r w:rsidRPr="004C2DEA">
        <w:t>Nvtv</w:t>
      </w:r>
      <w:proofErr w:type="spellEnd"/>
      <w:r w:rsidRPr="004C2DEA">
        <w:t xml:space="preserve">.) foglaltak szerint és a hatályos jogszabályi előírások alapján történhet. </w:t>
      </w:r>
    </w:p>
    <w:p w:rsidR="00351460" w:rsidRPr="004C2DEA" w:rsidRDefault="00351460" w:rsidP="00496F95">
      <w:pPr>
        <w:pStyle w:val="Szvegtrzs"/>
        <w:rPr>
          <w:rFonts w:ascii="Times New Roman" w:hAnsi="Times New Roman"/>
          <w:sz w:val="24"/>
        </w:rPr>
      </w:pPr>
    </w:p>
    <w:p w:rsidR="00351460" w:rsidRPr="004C2DEA" w:rsidRDefault="00351460" w:rsidP="00496F95">
      <w:pPr>
        <w:pStyle w:val="Szvegtrzs"/>
        <w:rPr>
          <w:rFonts w:ascii="Times New Roman" w:hAnsi="Times New Roman"/>
          <w:sz w:val="24"/>
        </w:rPr>
      </w:pPr>
    </w:p>
    <w:p w:rsidR="00351460" w:rsidRPr="003601C5" w:rsidRDefault="00351460" w:rsidP="003601C5">
      <w:pPr>
        <w:numPr>
          <w:ilvl w:val="0"/>
          <w:numId w:val="1"/>
        </w:numPr>
        <w:tabs>
          <w:tab w:val="clear" w:pos="720"/>
        </w:tabs>
        <w:ind w:left="284" w:hanging="284"/>
        <w:jc w:val="both"/>
        <w:rPr>
          <w:b/>
          <w:color w:val="FF0000"/>
        </w:rPr>
      </w:pPr>
      <w:proofErr w:type="gramStart"/>
      <w:r w:rsidRPr="004C2DEA">
        <w:t>Felek megállapodnak abban, hogy az Átadó</w:t>
      </w:r>
      <w:r w:rsidR="003601C5">
        <w:t xml:space="preserve"> 2016. január 01. </w:t>
      </w:r>
      <w:r w:rsidRPr="004C2DEA">
        <w:t xml:space="preserve">napján </w:t>
      </w:r>
      <w:r w:rsidRPr="003601C5">
        <w:rPr>
          <w:color w:val="000000" w:themeColor="text1"/>
        </w:rPr>
        <w:t>örökre</w:t>
      </w:r>
      <w:r w:rsidRPr="004C2DEA">
        <w:t xml:space="preserve"> és visszavonhatatlanul – a jelen szerződés  4.1. pontjában foglaltak figyelembe vételével – ingyenesen az Átvevő tulajdonába adja az Átadó kizárólagos tulajdonában lévő martfűi, belterületi </w:t>
      </w:r>
      <w:r w:rsidR="003601C5">
        <w:t xml:space="preserve">349/47. </w:t>
      </w:r>
      <w:proofErr w:type="spellStart"/>
      <w:r w:rsidRPr="004C2DEA">
        <w:t>hrsz-</w:t>
      </w:r>
      <w:proofErr w:type="spellEnd"/>
      <w:r w:rsidRPr="004C2DEA">
        <w:t xml:space="preserve"> ú, Martfű,</w:t>
      </w:r>
      <w:r w:rsidR="003601C5">
        <w:t xml:space="preserve"> Mártírok útja 4. </w:t>
      </w:r>
      <w:r w:rsidRPr="004C2DEA">
        <w:t xml:space="preserve"> szám alatti </w:t>
      </w:r>
      <w:r w:rsidR="003601C5">
        <w:t>226 m</w:t>
      </w:r>
      <w:r w:rsidR="003601C5" w:rsidRPr="003601C5">
        <w:rPr>
          <w:vertAlign w:val="superscript"/>
        </w:rPr>
        <w:t>2</w:t>
      </w:r>
      <w:r w:rsidRPr="004C2DEA">
        <w:t xml:space="preserve"> nagysá</w:t>
      </w:r>
      <w:r w:rsidR="003601C5">
        <w:t xml:space="preserve">gú </w:t>
      </w:r>
      <w:r w:rsidRPr="004C2DEA">
        <w:t xml:space="preserve"> </w:t>
      </w:r>
      <w:r w:rsidR="003601C5">
        <w:t xml:space="preserve">iskola és udvar megnevezésű, </w:t>
      </w:r>
      <w:r w:rsidRPr="004C2DEA">
        <w:t>ingatlan</w:t>
      </w:r>
      <w:r w:rsidR="003601C5">
        <w:t>rész</w:t>
      </w:r>
      <w:r w:rsidRPr="004C2DEA">
        <w:t xml:space="preserve"> jelen szerződés 1. sz. mellékletét képező lista szerinti </w:t>
      </w:r>
      <w:proofErr w:type="spellStart"/>
      <w:r w:rsidRPr="004C2DEA">
        <w:t>kisértékű</w:t>
      </w:r>
      <w:proofErr w:type="spellEnd"/>
      <w:r w:rsidRPr="004C2DEA">
        <w:t xml:space="preserve"> ingó vagyontárgyait (továbbiakban: ingók) a</w:t>
      </w:r>
      <w:r w:rsidR="003601C5">
        <w:t xml:space="preserve"> </w:t>
      </w:r>
      <w:r w:rsidRPr="004C2DEA">
        <w:t xml:space="preserve"> </w:t>
      </w:r>
      <w:r w:rsidR="003601C5" w:rsidRPr="003601C5">
        <w:rPr>
          <w:color w:val="000000" w:themeColor="text1"/>
        </w:rPr>
        <w:t>Magyarország helyi önkormányzatairól szóló 2011. évi CLXXXIX. törvény 13.</w:t>
      </w:r>
      <w:proofErr w:type="gramEnd"/>
      <w:r w:rsidR="003601C5" w:rsidRPr="003601C5">
        <w:rPr>
          <w:color w:val="000000" w:themeColor="text1"/>
        </w:rPr>
        <w:t xml:space="preserve"> § (1) bekezdés 8. pontjában, valamint a szociális igazgatásról és szociális ellátásokról szóló 1993. évi III. törvény 57.§ (1) bekezdés c), d), j) pontjában </w:t>
      </w:r>
      <w:r w:rsidRPr="003601C5">
        <w:rPr>
          <w:color w:val="000000" w:themeColor="text1"/>
        </w:rPr>
        <w:t xml:space="preserve">meghatározott </w:t>
      </w:r>
      <w:r w:rsidR="004D47BB" w:rsidRPr="003601C5">
        <w:rPr>
          <w:color w:val="000000" w:themeColor="text1"/>
        </w:rPr>
        <w:t>szociális szolgáltatások</w:t>
      </w:r>
      <w:r w:rsidRPr="003601C5">
        <w:rPr>
          <w:color w:val="000000" w:themeColor="text1"/>
        </w:rPr>
        <w:t xml:space="preserve"> közfeladat</w:t>
      </w:r>
      <w:r w:rsidRPr="004C2DEA">
        <w:t xml:space="preserve"> ellátásának céljából. </w:t>
      </w:r>
    </w:p>
    <w:p w:rsidR="003601C5" w:rsidRDefault="003601C5" w:rsidP="00A336F8">
      <w:pPr>
        <w:ind w:left="284" w:hanging="284"/>
        <w:jc w:val="both"/>
        <w:rPr>
          <w:b/>
        </w:rPr>
      </w:pPr>
    </w:p>
    <w:p w:rsidR="003601C5" w:rsidRPr="004C2DEA" w:rsidRDefault="003601C5" w:rsidP="00A336F8">
      <w:pPr>
        <w:ind w:left="284" w:hanging="284"/>
        <w:jc w:val="both"/>
        <w:rPr>
          <w:b/>
        </w:rPr>
      </w:pPr>
    </w:p>
    <w:p w:rsidR="00351460" w:rsidRPr="004C2DEA" w:rsidRDefault="00351460" w:rsidP="009D13B0">
      <w:pPr>
        <w:pStyle w:val="Listaszerbekezds"/>
        <w:numPr>
          <w:ilvl w:val="0"/>
          <w:numId w:val="1"/>
        </w:numPr>
        <w:tabs>
          <w:tab w:val="clear" w:pos="720"/>
        </w:tabs>
        <w:autoSpaceDE w:val="0"/>
        <w:autoSpaceDN w:val="0"/>
        <w:adjustRightInd w:val="0"/>
        <w:ind w:left="284" w:hanging="284"/>
        <w:jc w:val="both"/>
        <w:rPr>
          <w:lang w:eastAsia="en-US"/>
        </w:rPr>
      </w:pPr>
      <w:r w:rsidRPr="004C2DEA">
        <w:rPr>
          <w:lang w:eastAsia="en-US"/>
        </w:rPr>
        <w:t>A nemzeti vagyonról szóló 2011. évi CXCVI. törvény 13. § (3) bekezdése értelmében a nemzeti vagyonba tartozó leselejtezett tárgyi eszközt - amennyiben az a közfeladat ellátásához nem szükséges - a tulajdonosi joggyakorló ingyenesen átruházhatja.</w:t>
      </w:r>
    </w:p>
    <w:p w:rsidR="00351460" w:rsidRPr="004C2DEA" w:rsidRDefault="00351460" w:rsidP="009D13B0">
      <w:pPr>
        <w:autoSpaceDE w:val="0"/>
        <w:autoSpaceDN w:val="0"/>
        <w:adjustRightInd w:val="0"/>
        <w:jc w:val="both"/>
        <w:rPr>
          <w:lang w:eastAsia="en-US"/>
        </w:rPr>
      </w:pPr>
    </w:p>
    <w:p w:rsidR="00351460" w:rsidRPr="004C2DEA" w:rsidRDefault="00351460" w:rsidP="00A336F8">
      <w:pPr>
        <w:numPr>
          <w:ilvl w:val="0"/>
          <w:numId w:val="1"/>
        </w:numPr>
        <w:tabs>
          <w:tab w:val="clear" w:pos="720"/>
        </w:tabs>
        <w:ind w:left="284" w:hanging="284"/>
        <w:jc w:val="both"/>
        <w:rPr>
          <w:b/>
        </w:rPr>
      </w:pPr>
      <w:r w:rsidRPr="004C2DEA">
        <w:t xml:space="preserve">Felek kijelentik, hogy az általános forgalmi adóról szóló – többször módosított – 2007. évi CXXVII. törvény (továbbiakban: ÁFA törvény) 2. § és 5. §- </w:t>
      </w:r>
      <w:proofErr w:type="spellStart"/>
      <w:r w:rsidRPr="004C2DEA">
        <w:t>ai</w:t>
      </w:r>
      <w:proofErr w:type="spellEnd"/>
      <w:r w:rsidRPr="004C2DEA">
        <w:t xml:space="preserve"> alapján Átadó és Átvevő adóalanyok. </w:t>
      </w:r>
    </w:p>
    <w:p w:rsidR="00351460" w:rsidRPr="004C2DEA" w:rsidRDefault="00351460" w:rsidP="00A336F8">
      <w:pPr>
        <w:ind w:left="284" w:hanging="284"/>
        <w:jc w:val="both"/>
        <w:rPr>
          <w:b/>
        </w:rPr>
      </w:pPr>
    </w:p>
    <w:p w:rsidR="00351460" w:rsidRPr="004C2DEA" w:rsidRDefault="00351460" w:rsidP="007B779A">
      <w:pPr>
        <w:pStyle w:val="Listaszerbekezds"/>
        <w:numPr>
          <w:ilvl w:val="1"/>
          <w:numId w:val="6"/>
        </w:numPr>
        <w:jc w:val="both"/>
        <w:rPr>
          <w:b/>
        </w:rPr>
      </w:pPr>
      <w:r w:rsidRPr="004C2DEA">
        <w:t>Felek kijelentik, hogy az ingók térítésmentes tulajdonba adása az ÁFA törvény 87.§ b) pontja alapján adómentes.</w:t>
      </w:r>
    </w:p>
    <w:p w:rsidR="00351460" w:rsidRPr="004C2DEA" w:rsidRDefault="00351460" w:rsidP="00496F95">
      <w:pPr>
        <w:jc w:val="both"/>
      </w:pPr>
    </w:p>
    <w:p w:rsidR="00351460" w:rsidRPr="004C2DEA" w:rsidRDefault="00351460" w:rsidP="00DC2B9D">
      <w:pPr>
        <w:pStyle w:val="Listaszerbekezds"/>
        <w:numPr>
          <w:ilvl w:val="0"/>
          <w:numId w:val="6"/>
        </w:numPr>
        <w:jc w:val="both"/>
      </w:pPr>
      <w:r w:rsidRPr="004C2DEA">
        <w:t>Felek megállapodnak abban, hogy az ingók térítésmentes tulajdonba adására a Polgári Törvénykönyvről szóló 2013. évi V. törvény rendelkezéseit alkalmazzák a jelen szerződésben foglalt eltérésekkel:</w:t>
      </w:r>
    </w:p>
    <w:p w:rsidR="00351460" w:rsidRPr="004C2DEA" w:rsidRDefault="00351460" w:rsidP="00A336F8">
      <w:pPr>
        <w:ind w:hanging="360"/>
        <w:jc w:val="both"/>
      </w:pPr>
    </w:p>
    <w:p w:rsidR="00351460" w:rsidRPr="004C2DEA" w:rsidRDefault="00351460" w:rsidP="00DC2B9D">
      <w:pPr>
        <w:numPr>
          <w:ilvl w:val="0"/>
          <w:numId w:val="6"/>
        </w:numPr>
        <w:autoSpaceDE w:val="0"/>
        <w:autoSpaceDN w:val="0"/>
        <w:adjustRightInd w:val="0"/>
        <w:spacing w:after="20"/>
        <w:jc w:val="both"/>
      </w:pPr>
      <w:r w:rsidRPr="004C2DEA">
        <w:t xml:space="preserve">Felek megállapodnak abban, hogy a térítésmentesen Átvevő részére átadott ingók az általa kizárólagos rendeltetésszerű használatával együtt járó javítási, felújítási fenntartási, karbantartási, üzemeltetési munkák elvégzése, az ebből eredő kiadások megfizetése, továbbá az ingókkal kapcsolatos összes kötelezettség ellátása az Átvevő felet terheli és </w:t>
      </w:r>
      <w:r w:rsidRPr="004C2DEA">
        <w:lastRenderedPageBreak/>
        <w:t>melyeket Átadóra nem háríthatja át, valamint a továbbiakban semmilyen nemű anyagi és egyéb követeléssel nem él az Átadó felé.</w:t>
      </w:r>
    </w:p>
    <w:p w:rsidR="00351460" w:rsidRPr="004C2DEA" w:rsidRDefault="00351460" w:rsidP="00A336F8">
      <w:pPr>
        <w:autoSpaceDE w:val="0"/>
        <w:autoSpaceDN w:val="0"/>
        <w:adjustRightInd w:val="0"/>
        <w:spacing w:after="20"/>
        <w:ind w:hanging="360"/>
        <w:jc w:val="both"/>
      </w:pPr>
    </w:p>
    <w:p w:rsidR="00351460" w:rsidRPr="004C2DEA" w:rsidRDefault="00351460" w:rsidP="00DC2B9D">
      <w:pPr>
        <w:numPr>
          <w:ilvl w:val="0"/>
          <w:numId w:val="6"/>
        </w:numPr>
        <w:jc w:val="both"/>
      </w:pPr>
      <w:r w:rsidRPr="004C2DEA">
        <w:t xml:space="preserve">Felek megállapodnak abban, hogy Átvevő az átvett ingókat az 1. pontban körülírt </w:t>
      </w:r>
      <w:proofErr w:type="spellStart"/>
      <w:r w:rsidRPr="004C2DEA">
        <w:t>közfeladatellátáshoz</w:t>
      </w:r>
      <w:proofErr w:type="spellEnd"/>
      <w:r w:rsidRPr="004C2DEA">
        <w:t xml:space="preserve"> kapcsolódóan, rendeltetésszerűen köteles használni. </w:t>
      </w:r>
    </w:p>
    <w:p w:rsidR="00351460" w:rsidRPr="004C2DEA" w:rsidRDefault="00351460" w:rsidP="009E3914">
      <w:pPr>
        <w:pStyle w:val="Listaszerbekezds"/>
      </w:pPr>
    </w:p>
    <w:p w:rsidR="00351460" w:rsidRPr="004C2DEA" w:rsidRDefault="00351460" w:rsidP="00DC2B9D">
      <w:pPr>
        <w:numPr>
          <w:ilvl w:val="0"/>
          <w:numId w:val="6"/>
        </w:numPr>
        <w:jc w:val="both"/>
      </w:pPr>
      <w:r w:rsidRPr="004C2DEA">
        <w:t xml:space="preserve">A felek megállapodnak, hogy a jelen megállapodás tárgyát képező ingók tulajdonjogát az Átadó ingyenesen átadja az Átvevő részére, az Átvevő pedig az ingók átvételére köteles. </w:t>
      </w:r>
    </w:p>
    <w:p w:rsidR="00351460" w:rsidRPr="004C2DEA" w:rsidRDefault="00351460" w:rsidP="00496F95">
      <w:pPr>
        <w:jc w:val="both"/>
      </w:pPr>
    </w:p>
    <w:p w:rsidR="00351460" w:rsidRPr="004C2DEA" w:rsidRDefault="00351460" w:rsidP="00CE095F">
      <w:pPr>
        <w:pStyle w:val="Listaszerbekezds"/>
        <w:numPr>
          <w:ilvl w:val="0"/>
          <w:numId w:val="6"/>
        </w:numPr>
        <w:autoSpaceDE w:val="0"/>
        <w:autoSpaceDN w:val="0"/>
        <w:adjustRightInd w:val="0"/>
        <w:spacing w:after="20"/>
        <w:jc w:val="both"/>
      </w:pPr>
      <w:r w:rsidRPr="004C2DEA">
        <w:t>Felek megállapodnak abban, hogy amennyiben az Átvevő a jelen szerződés bármely</w:t>
      </w:r>
      <w:r>
        <w:t xml:space="preserve"> (</w:t>
      </w:r>
      <w:r w:rsidRPr="004C2DEA">
        <w:t xml:space="preserve">vagy 5. és 6. pontban) rendelkezését megsérti, a sérelem bekövetkezése Átadó tudomására jutásának napján a térítésmentesen átadott dolgokat az Átadó visszakövetelheti, melyből eredően Átvevő semmilyen nemű anyagi és egyéb követeléssel nem élhet Átadó felé. </w:t>
      </w:r>
    </w:p>
    <w:p w:rsidR="00351460" w:rsidRPr="004C2DEA" w:rsidRDefault="00351460" w:rsidP="00496F95">
      <w:pPr>
        <w:jc w:val="both"/>
      </w:pPr>
    </w:p>
    <w:p w:rsidR="00351460" w:rsidRPr="004C2DEA" w:rsidRDefault="00351460" w:rsidP="00CE095F">
      <w:pPr>
        <w:pStyle w:val="Listaszerbekezds"/>
        <w:numPr>
          <w:ilvl w:val="0"/>
          <w:numId w:val="6"/>
        </w:numPr>
        <w:jc w:val="both"/>
      </w:pPr>
      <w:r w:rsidRPr="004C2DEA">
        <w:t xml:space="preserve">Felek megállapodnak abban, hogy az átadott ingók elhasználódás, selejtté válása esetén az 1. pontban körülírt </w:t>
      </w:r>
      <w:proofErr w:type="spellStart"/>
      <w:r w:rsidRPr="004C2DEA">
        <w:t>feladatellátási</w:t>
      </w:r>
      <w:proofErr w:type="spellEnd"/>
      <w:r w:rsidRPr="004C2DEA">
        <w:t xml:space="preserve"> megállapodásban foglaltak teljesítéséhez a dolgok pótlásáról Átvevő a saját költségén köteles gondoskodni. </w:t>
      </w:r>
    </w:p>
    <w:p w:rsidR="00351460" w:rsidRPr="004C2DEA" w:rsidRDefault="00351460" w:rsidP="00496F95">
      <w:pPr>
        <w:jc w:val="both"/>
      </w:pPr>
    </w:p>
    <w:p w:rsidR="00351460" w:rsidRPr="004C2DEA" w:rsidRDefault="00351460" w:rsidP="00CE095F">
      <w:pPr>
        <w:pStyle w:val="Listaszerbekezds"/>
        <w:numPr>
          <w:ilvl w:val="0"/>
          <w:numId w:val="6"/>
        </w:numPr>
        <w:jc w:val="both"/>
      </w:pPr>
      <w:r w:rsidRPr="004C2DEA">
        <w:t>Felek kijelentik, hogy a jelen szerződésben nem szabályozott kérdéseken a Polgári Törvénykönyvről szóló 2013. évi V. törvény szabályai és a nemzeti vagyonról szóló 2011. évi CXCVI. törvény rendelkezései az irányadók.</w:t>
      </w:r>
    </w:p>
    <w:p w:rsidR="00351460" w:rsidRPr="004C2DEA" w:rsidRDefault="00351460" w:rsidP="00EC475D">
      <w:pPr>
        <w:pStyle w:val="Listaszerbekezds"/>
      </w:pPr>
    </w:p>
    <w:p w:rsidR="00351460" w:rsidRPr="004C2DEA" w:rsidRDefault="00351460" w:rsidP="00CE095F">
      <w:pPr>
        <w:pStyle w:val="Listaszerbekezds"/>
        <w:numPr>
          <w:ilvl w:val="0"/>
          <w:numId w:val="6"/>
        </w:numPr>
        <w:jc w:val="both"/>
      </w:pPr>
      <w:r w:rsidRPr="004C2DEA">
        <w:t xml:space="preserve">A Felek együttesen kijelentik, hogy a megállapodással kapcsolatban a jövőben esetlegesen felmerülő vitás kérdéseket elsősorban peren kívül kívánják rendezni. Jogvita esetére a felek hatáskörtől függően a Szolnoki Járásbíróság, illetve a Szolnoki Törvényszék kizárólagos illetékességét kötik ki. </w:t>
      </w:r>
    </w:p>
    <w:p w:rsidR="00351460" w:rsidRPr="004C2DEA" w:rsidRDefault="00351460" w:rsidP="00EC475D">
      <w:pPr>
        <w:pStyle w:val="Listaszerbekezds"/>
        <w:tabs>
          <w:tab w:val="left" w:pos="5730"/>
        </w:tabs>
      </w:pPr>
      <w:r w:rsidRPr="004C2DEA">
        <w:tab/>
      </w:r>
    </w:p>
    <w:p w:rsidR="00351460" w:rsidRPr="004C2DEA" w:rsidRDefault="00351460" w:rsidP="00EC475D">
      <w:pPr>
        <w:pStyle w:val="Listaszerbekezds"/>
        <w:numPr>
          <w:ilvl w:val="0"/>
          <w:numId w:val="6"/>
        </w:numPr>
        <w:jc w:val="both"/>
      </w:pPr>
      <w:r w:rsidRPr="004C2DEA">
        <w:t xml:space="preserve">A Felek jelen szerződést elolvasták, annak tartalmát és rendelkezéseit megismerték és megértették, és ezt követően, mint akaratukkal mindenben megegyezőt </w:t>
      </w:r>
      <w:proofErr w:type="spellStart"/>
      <w:r w:rsidRPr="004C2DEA">
        <w:t>rendhagyólag</w:t>
      </w:r>
      <w:proofErr w:type="spellEnd"/>
      <w:r w:rsidRPr="004C2DEA">
        <w:t xml:space="preserve"> írják alá. </w:t>
      </w:r>
    </w:p>
    <w:p w:rsidR="00351460" w:rsidRPr="004C2DEA" w:rsidRDefault="00351460" w:rsidP="00496F95">
      <w:pPr>
        <w:jc w:val="both"/>
      </w:pPr>
    </w:p>
    <w:p w:rsidR="00351460" w:rsidRPr="004C2DEA" w:rsidRDefault="00351460" w:rsidP="00496F95">
      <w:pPr>
        <w:jc w:val="both"/>
      </w:pPr>
    </w:p>
    <w:p w:rsidR="00351460" w:rsidRPr="004C2DEA" w:rsidRDefault="00351460" w:rsidP="00496F95">
      <w:pPr>
        <w:jc w:val="both"/>
      </w:pPr>
    </w:p>
    <w:p w:rsidR="00351460" w:rsidRPr="004C2DEA" w:rsidRDefault="0054705E" w:rsidP="0054705E">
      <w:pPr>
        <w:jc w:val="both"/>
      </w:pPr>
      <w:r>
        <w:t xml:space="preserve">Martfű, 2015. </w:t>
      </w:r>
      <w:proofErr w:type="gramStart"/>
      <w:r>
        <w:t>december …</w:t>
      </w:r>
      <w:proofErr w:type="gramEnd"/>
      <w:r>
        <w:t>…..</w:t>
      </w:r>
      <w:r w:rsidR="00351460" w:rsidRPr="004C2DEA">
        <w:t xml:space="preserve">                </w:t>
      </w:r>
    </w:p>
    <w:p w:rsidR="00351460" w:rsidRPr="004C2DEA" w:rsidRDefault="00351460" w:rsidP="00496F95">
      <w:pPr>
        <w:pStyle w:val="Szvegtrzs"/>
        <w:rPr>
          <w:rFonts w:ascii="Times New Roman" w:hAnsi="Times New Roman"/>
          <w:i/>
          <w:sz w:val="24"/>
        </w:rPr>
      </w:pPr>
    </w:p>
    <w:p w:rsidR="00351460" w:rsidRPr="004C2DEA" w:rsidRDefault="00351460" w:rsidP="00496F95">
      <w:pPr>
        <w:pStyle w:val="Szvegtrzs"/>
        <w:rPr>
          <w:rFonts w:ascii="Times New Roman" w:hAnsi="Times New Roman"/>
          <w:i/>
          <w:sz w:val="24"/>
        </w:rPr>
      </w:pPr>
    </w:p>
    <w:p w:rsidR="00351460" w:rsidRPr="004C2DEA" w:rsidRDefault="00351460" w:rsidP="00496F95">
      <w:pPr>
        <w:pStyle w:val="Szvegtrzs"/>
        <w:rPr>
          <w:rFonts w:ascii="Times New Roman" w:hAnsi="Times New Roman"/>
          <w:i/>
          <w:sz w:val="24"/>
        </w:rPr>
      </w:pPr>
    </w:p>
    <w:p w:rsidR="00351460" w:rsidRPr="004C2DEA" w:rsidRDefault="00351460" w:rsidP="00496F95">
      <w:pPr>
        <w:pStyle w:val="Szvegtrzs"/>
        <w:rPr>
          <w:rFonts w:ascii="Times New Roman" w:hAnsi="Times New Roman"/>
          <w:sz w:val="24"/>
        </w:rPr>
      </w:pPr>
      <w:r w:rsidRPr="004C2DEA">
        <w:rPr>
          <w:rFonts w:ascii="Times New Roman" w:hAnsi="Times New Roman"/>
          <w:sz w:val="24"/>
        </w:rPr>
        <w:t>……………………………………………                  ……………………………………….</w:t>
      </w:r>
    </w:p>
    <w:p w:rsidR="00351460" w:rsidRPr="004C2DEA" w:rsidRDefault="00351460" w:rsidP="00590D6A">
      <w:pPr>
        <w:pStyle w:val="Szvegtrzs"/>
        <w:tabs>
          <w:tab w:val="left" w:pos="5459"/>
        </w:tabs>
        <w:jc w:val="center"/>
        <w:rPr>
          <w:rFonts w:ascii="Times New Roman" w:hAnsi="Times New Roman"/>
          <w:b/>
          <w:sz w:val="24"/>
        </w:rPr>
      </w:pPr>
      <w:r w:rsidRPr="004C2DEA">
        <w:rPr>
          <w:rFonts w:ascii="Times New Roman" w:hAnsi="Times New Roman"/>
          <w:b/>
          <w:sz w:val="24"/>
        </w:rPr>
        <w:t>Átadó</w:t>
      </w:r>
      <w:r w:rsidRPr="004C2DEA">
        <w:rPr>
          <w:rFonts w:ascii="Times New Roman" w:hAnsi="Times New Roman"/>
          <w:b/>
          <w:sz w:val="24"/>
        </w:rPr>
        <w:tab/>
        <w:t>Átvevő</w:t>
      </w:r>
      <w:r w:rsidRPr="004C2DEA">
        <w:rPr>
          <w:rFonts w:ascii="Times New Roman" w:hAnsi="Times New Roman"/>
          <w:sz w:val="24"/>
        </w:rPr>
        <w:t xml:space="preserve"> </w:t>
      </w:r>
    </w:p>
    <w:p w:rsidR="00351460" w:rsidRPr="004C2DEA" w:rsidRDefault="00351460" w:rsidP="00496F95">
      <w:pPr>
        <w:pStyle w:val="Szvegtrzs"/>
        <w:tabs>
          <w:tab w:val="left" w:pos="5459"/>
        </w:tabs>
        <w:jc w:val="center"/>
        <w:rPr>
          <w:rFonts w:ascii="Times New Roman" w:hAnsi="Times New Roman"/>
          <w:sz w:val="24"/>
        </w:rPr>
      </w:pPr>
      <w:proofErr w:type="gramStart"/>
      <w:r w:rsidRPr="004C2DEA">
        <w:rPr>
          <w:rFonts w:ascii="Times New Roman" w:hAnsi="Times New Roman"/>
          <w:sz w:val="24"/>
        </w:rPr>
        <w:t>képviseletében</w:t>
      </w:r>
      <w:proofErr w:type="gramEnd"/>
      <w:r w:rsidRPr="004C2DEA">
        <w:rPr>
          <w:rFonts w:ascii="Times New Roman" w:hAnsi="Times New Roman"/>
          <w:sz w:val="24"/>
        </w:rPr>
        <w:t xml:space="preserve"> </w:t>
      </w:r>
      <w:r w:rsidRPr="004C2DEA">
        <w:rPr>
          <w:rFonts w:ascii="Times New Roman" w:hAnsi="Times New Roman"/>
          <w:sz w:val="24"/>
        </w:rPr>
        <w:tab/>
        <w:t>képviseletében</w:t>
      </w:r>
    </w:p>
    <w:p w:rsidR="00351460" w:rsidRPr="004C2DEA" w:rsidRDefault="0054705E" w:rsidP="00B87144">
      <w:pPr>
        <w:pStyle w:val="Szvegtrzs"/>
        <w:tabs>
          <w:tab w:val="left" w:pos="426"/>
          <w:tab w:val="right" w:pos="3402"/>
          <w:tab w:val="left" w:pos="5812"/>
          <w:tab w:val="right" w:pos="8505"/>
        </w:tabs>
        <w:rPr>
          <w:rFonts w:ascii="Times New Roman" w:hAnsi="Times New Roman"/>
          <w:sz w:val="24"/>
        </w:rPr>
      </w:pPr>
      <w:r>
        <w:rPr>
          <w:rFonts w:ascii="Times New Roman" w:hAnsi="Times New Roman"/>
          <w:sz w:val="24"/>
        </w:rPr>
        <w:tab/>
        <w:t xml:space="preserve">Dr. Papp Antal - </w:t>
      </w:r>
      <w:proofErr w:type="gramStart"/>
      <w:r>
        <w:rPr>
          <w:rFonts w:ascii="Times New Roman" w:hAnsi="Times New Roman"/>
          <w:sz w:val="24"/>
        </w:rPr>
        <w:t>polgármester</w:t>
      </w:r>
      <w:r>
        <w:rPr>
          <w:rFonts w:ascii="Times New Roman" w:hAnsi="Times New Roman"/>
          <w:sz w:val="24"/>
        </w:rPr>
        <w:tab/>
        <w:t xml:space="preserve">                          </w:t>
      </w:r>
      <w:proofErr w:type="spellStart"/>
      <w:r>
        <w:rPr>
          <w:rFonts w:ascii="Times New Roman" w:hAnsi="Times New Roman"/>
          <w:sz w:val="24"/>
        </w:rPr>
        <w:t>Holoveczné</w:t>
      </w:r>
      <w:proofErr w:type="spellEnd"/>
      <w:proofErr w:type="gramEnd"/>
      <w:r>
        <w:rPr>
          <w:rFonts w:ascii="Times New Roman" w:hAnsi="Times New Roman"/>
          <w:sz w:val="24"/>
        </w:rPr>
        <w:t xml:space="preserve"> Sípos Erika - intézményvezető</w:t>
      </w:r>
      <w:r w:rsidR="00351460" w:rsidRPr="004C2DEA">
        <w:rPr>
          <w:rFonts w:ascii="Times New Roman" w:hAnsi="Times New Roman"/>
          <w:sz w:val="24"/>
        </w:rPr>
        <w:tab/>
      </w:r>
    </w:p>
    <w:p w:rsidR="00351460" w:rsidRPr="004C2DEA" w:rsidRDefault="00351460" w:rsidP="00496F95">
      <w:pPr>
        <w:pStyle w:val="Szvegtrzs"/>
        <w:tabs>
          <w:tab w:val="left" w:pos="5459"/>
        </w:tabs>
        <w:rPr>
          <w:rFonts w:ascii="Times New Roman" w:hAnsi="Times New Roman"/>
          <w:sz w:val="24"/>
        </w:rPr>
      </w:pPr>
    </w:p>
    <w:p w:rsidR="00351460" w:rsidRPr="004C2DEA" w:rsidRDefault="00351460" w:rsidP="00496F95">
      <w:pPr>
        <w:pStyle w:val="Szvegtrzs"/>
        <w:tabs>
          <w:tab w:val="left" w:pos="5459"/>
        </w:tabs>
        <w:rPr>
          <w:rFonts w:ascii="Times New Roman" w:hAnsi="Times New Roman"/>
          <w:sz w:val="24"/>
        </w:rPr>
      </w:pPr>
    </w:p>
    <w:p w:rsidR="00351460" w:rsidRPr="004C2DEA" w:rsidRDefault="00351460" w:rsidP="00496F95">
      <w:pPr>
        <w:pStyle w:val="Szvegtrzs"/>
        <w:tabs>
          <w:tab w:val="left" w:pos="5459"/>
        </w:tabs>
      </w:pPr>
    </w:p>
    <w:p w:rsidR="00351460" w:rsidRPr="004C2DEA" w:rsidRDefault="00351460"/>
    <w:sectPr w:rsidR="00351460" w:rsidRPr="004C2DEA" w:rsidSect="00465814">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F1" w:rsidRDefault="000F32F1" w:rsidP="009D13B0">
      <w:r>
        <w:separator/>
      </w:r>
    </w:p>
  </w:endnote>
  <w:endnote w:type="continuationSeparator" w:id="0">
    <w:p w:rsidR="000F32F1" w:rsidRDefault="000F32F1" w:rsidP="009D1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F1" w:rsidRDefault="000F32F1" w:rsidP="009D13B0">
      <w:r>
        <w:separator/>
      </w:r>
    </w:p>
  </w:footnote>
  <w:footnote w:type="continuationSeparator" w:id="0">
    <w:p w:rsidR="000F32F1" w:rsidRDefault="000F32F1" w:rsidP="009D1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60" w:rsidRDefault="0035146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60" w:rsidRDefault="0035146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60" w:rsidRDefault="0035146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44A"/>
    <w:multiLevelType w:val="multilevel"/>
    <w:tmpl w:val="886624EA"/>
    <w:lvl w:ilvl="0">
      <w:start w:val="3"/>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72" w:hanging="720"/>
      </w:pPr>
      <w:rPr>
        <w:rFonts w:cs="Times New Roman" w:hint="default"/>
        <w:b w:val="0"/>
      </w:rPr>
    </w:lvl>
    <w:lvl w:ilvl="4">
      <w:start w:val="1"/>
      <w:numFmt w:val="decimal"/>
      <w:lvlText w:val="%1.%2.%3.%4.%5."/>
      <w:lvlJc w:val="left"/>
      <w:pPr>
        <w:ind w:left="2216" w:hanging="1080"/>
      </w:pPr>
      <w:rPr>
        <w:rFonts w:cs="Times New Roman" w:hint="default"/>
        <w:b w:val="0"/>
      </w:rPr>
    </w:lvl>
    <w:lvl w:ilvl="5">
      <w:start w:val="1"/>
      <w:numFmt w:val="decimal"/>
      <w:lvlText w:val="%1.%2.%3.%4.%5.%6."/>
      <w:lvlJc w:val="left"/>
      <w:pPr>
        <w:ind w:left="2500" w:hanging="1080"/>
      </w:pPr>
      <w:rPr>
        <w:rFonts w:cs="Times New Roman" w:hint="default"/>
        <w:b w:val="0"/>
      </w:rPr>
    </w:lvl>
    <w:lvl w:ilvl="6">
      <w:start w:val="1"/>
      <w:numFmt w:val="decimal"/>
      <w:lvlText w:val="%1.%2.%3.%4.%5.%6.%7."/>
      <w:lvlJc w:val="left"/>
      <w:pPr>
        <w:ind w:left="3144" w:hanging="1440"/>
      </w:pPr>
      <w:rPr>
        <w:rFonts w:cs="Times New Roman" w:hint="default"/>
        <w:b w:val="0"/>
      </w:rPr>
    </w:lvl>
    <w:lvl w:ilvl="7">
      <w:start w:val="1"/>
      <w:numFmt w:val="decimal"/>
      <w:lvlText w:val="%1.%2.%3.%4.%5.%6.%7.%8."/>
      <w:lvlJc w:val="left"/>
      <w:pPr>
        <w:ind w:left="3428" w:hanging="1440"/>
      </w:pPr>
      <w:rPr>
        <w:rFonts w:cs="Times New Roman" w:hint="default"/>
        <w:b w:val="0"/>
      </w:rPr>
    </w:lvl>
    <w:lvl w:ilvl="8">
      <w:start w:val="1"/>
      <w:numFmt w:val="decimal"/>
      <w:lvlText w:val="%1.%2.%3.%4.%5.%6.%7.%8.%9."/>
      <w:lvlJc w:val="left"/>
      <w:pPr>
        <w:ind w:left="4072" w:hanging="1800"/>
      </w:pPr>
      <w:rPr>
        <w:rFonts w:cs="Times New Roman" w:hint="default"/>
        <w:b w:val="0"/>
      </w:rPr>
    </w:lvl>
  </w:abstractNum>
  <w:abstractNum w:abstractNumId="1">
    <w:nsid w:val="16130063"/>
    <w:multiLevelType w:val="hybridMultilevel"/>
    <w:tmpl w:val="295CF96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63701A5"/>
    <w:multiLevelType w:val="multilevel"/>
    <w:tmpl w:val="F0B6FD70"/>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
    <w:nsid w:val="37EB7D53"/>
    <w:multiLevelType w:val="hybridMultilevel"/>
    <w:tmpl w:val="32C89754"/>
    <w:lvl w:ilvl="0" w:tplc="D7A8C3FE">
      <w:start w:val="1"/>
      <w:numFmt w:val="decimal"/>
      <w:lvlText w:val="%1."/>
      <w:lvlJc w:val="left"/>
      <w:pPr>
        <w:tabs>
          <w:tab w:val="num" w:pos="720"/>
        </w:tabs>
        <w:ind w:left="720" w:hanging="360"/>
      </w:pPr>
      <w:rPr>
        <w:rFonts w:cs="Times New Roman" w:hint="default"/>
        <w:b w:val="0"/>
      </w:rPr>
    </w:lvl>
    <w:lvl w:ilvl="1" w:tplc="621E8F96">
      <w:numFmt w:val="none"/>
      <w:lvlText w:val=""/>
      <w:lvlJc w:val="left"/>
      <w:pPr>
        <w:tabs>
          <w:tab w:val="num" w:pos="360"/>
        </w:tabs>
      </w:pPr>
      <w:rPr>
        <w:rFonts w:cs="Times New Roman"/>
      </w:rPr>
    </w:lvl>
    <w:lvl w:ilvl="2" w:tplc="D3B417E0">
      <w:numFmt w:val="none"/>
      <w:lvlText w:val=""/>
      <w:lvlJc w:val="left"/>
      <w:pPr>
        <w:tabs>
          <w:tab w:val="num" w:pos="360"/>
        </w:tabs>
      </w:pPr>
      <w:rPr>
        <w:rFonts w:cs="Times New Roman"/>
      </w:rPr>
    </w:lvl>
    <w:lvl w:ilvl="3" w:tplc="592AF540">
      <w:numFmt w:val="none"/>
      <w:lvlText w:val=""/>
      <w:lvlJc w:val="left"/>
      <w:pPr>
        <w:tabs>
          <w:tab w:val="num" w:pos="360"/>
        </w:tabs>
      </w:pPr>
      <w:rPr>
        <w:rFonts w:cs="Times New Roman"/>
      </w:rPr>
    </w:lvl>
    <w:lvl w:ilvl="4" w:tplc="63FEA008">
      <w:numFmt w:val="none"/>
      <w:lvlText w:val=""/>
      <w:lvlJc w:val="left"/>
      <w:pPr>
        <w:tabs>
          <w:tab w:val="num" w:pos="360"/>
        </w:tabs>
      </w:pPr>
      <w:rPr>
        <w:rFonts w:cs="Times New Roman"/>
      </w:rPr>
    </w:lvl>
    <w:lvl w:ilvl="5" w:tplc="F6AA8304">
      <w:numFmt w:val="none"/>
      <w:lvlText w:val=""/>
      <w:lvlJc w:val="left"/>
      <w:pPr>
        <w:tabs>
          <w:tab w:val="num" w:pos="360"/>
        </w:tabs>
      </w:pPr>
      <w:rPr>
        <w:rFonts w:cs="Times New Roman"/>
      </w:rPr>
    </w:lvl>
    <w:lvl w:ilvl="6" w:tplc="A28C69EA">
      <w:numFmt w:val="none"/>
      <w:lvlText w:val=""/>
      <w:lvlJc w:val="left"/>
      <w:pPr>
        <w:tabs>
          <w:tab w:val="num" w:pos="360"/>
        </w:tabs>
      </w:pPr>
      <w:rPr>
        <w:rFonts w:cs="Times New Roman"/>
      </w:rPr>
    </w:lvl>
    <w:lvl w:ilvl="7" w:tplc="BD54CEE2">
      <w:numFmt w:val="none"/>
      <w:lvlText w:val=""/>
      <w:lvlJc w:val="left"/>
      <w:pPr>
        <w:tabs>
          <w:tab w:val="num" w:pos="360"/>
        </w:tabs>
      </w:pPr>
      <w:rPr>
        <w:rFonts w:cs="Times New Roman"/>
      </w:rPr>
    </w:lvl>
    <w:lvl w:ilvl="8" w:tplc="562C4C42">
      <w:numFmt w:val="none"/>
      <w:lvlText w:val=""/>
      <w:lvlJc w:val="left"/>
      <w:pPr>
        <w:tabs>
          <w:tab w:val="num" w:pos="360"/>
        </w:tabs>
      </w:pPr>
      <w:rPr>
        <w:rFonts w:cs="Times New Roman"/>
      </w:rPr>
    </w:lvl>
  </w:abstractNum>
  <w:abstractNum w:abstractNumId="4">
    <w:nsid w:val="5CE45E8E"/>
    <w:multiLevelType w:val="hybridMultilevel"/>
    <w:tmpl w:val="3C028E5A"/>
    <w:lvl w:ilvl="0" w:tplc="040E000F">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7A5C6A05"/>
    <w:multiLevelType w:val="multilevel"/>
    <w:tmpl w:val="F0B6FD70"/>
    <w:lvl w:ilvl="0">
      <w:start w:val="2"/>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96F95"/>
    <w:rsid w:val="000441FC"/>
    <w:rsid w:val="000724C7"/>
    <w:rsid w:val="000B3779"/>
    <w:rsid w:val="000F1C23"/>
    <w:rsid w:val="000F32F1"/>
    <w:rsid w:val="00137D02"/>
    <w:rsid w:val="00197018"/>
    <w:rsid w:val="001D7620"/>
    <w:rsid w:val="00341737"/>
    <w:rsid w:val="00351460"/>
    <w:rsid w:val="00353A54"/>
    <w:rsid w:val="003601C5"/>
    <w:rsid w:val="003871C8"/>
    <w:rsid w:val="00391E79"/>
    <w:rsid w:val="003B4597"/>
    <w:rsid w:val="003E5E5A"/>
    <w:rsid w:val="00403DBD"/>
    <w:rsid w:val="00465814"/>
    <w:rsid w:val="00481A21"/>
    <w:rsid w:val="00496F95"/>
    <w:rsid w:val="004A07B7"/>
    <w:rsid w:val="004B590F"/>
    <w:rsid w:val="004C2DEA"/>
    <w:rsid w:val="004D3B16"/>
    <w:rsid w:val="004D47BB"/>
    <w:rsid w:val="0054705E"/>
    <w:rsid w:val="00590D6A"/>
    <w:rsid w:val="00594895"/>
    <w:rsid w:val="0063353F"/>
    <w:rsid w:val="006601EB"/>
    <w:rsid w:val="006A721D"/>
    <w:rsid w:val="006D6692"/>
    <w:rsid w:val="006E6498"/>
    <w:rsid w:val="00763800"/>
    <w:rsid w:val="00765954"/>
    <w:rsid w:val="007A5D76"/>
    <w:rsid w:val="007B779A"/>
    <w:rsid w:val="007F1F40"/>
    <w:rsid w:val="008154A3"/>
    <w:rsid w:val="008164E0"/>
    <w:rsid w:val="008576D7"/>
    <w:rsid w:val="00891D9D"/>
    <w:rsid w:val="009440B7"/>
    <w:rsid w:val="00945A98"/>
    <w:rsid w:val="009549F5"/>
    <w:rsid w:val="009A3653"/>
    <w:rsid w:val="009C7493"/>
    <w:rsid w:val="009D13B0"/>
    <w:rsid w:val="009D6827"/>
    <w:rsid w:val="009D7019"/>
    <w:rsid w:val="009E3914"/>
    <w:rsid w:val="00A26A80"/>
    <w:rsid w:val="00A336F8"/>
    <w:rsid w:val="00A51EE1"/>
    <w:rsid w:val="00AB0ED3"/>
    <w:rsid w:val="00AD0CEF"/>
    <w:rsid w:val="00B24D15"/>
    <w:rsid w:val="00B31C9E"/>
    <w:rsid w:val="00B87144"/>
    <w:rsid w:val="00B94A52"/>
    <w:rsid w:val="00BD43E8"/>
    <w:rsid w:val="00C6459B"/>
    <w:rsid w:val="00CE095F"/>
    <w:rsid w:val="00D3515B"/>
    <w:rsid w:val="00DC2B9D"/>
    <w:rsid w:val="00DF6F3A"/>
    <w:rsid w:val="00E470DE"/>
    <w:rsid w:val="00E66132"/>
    <w:rsid w:val="00EA1D13"/>
    <w:rsid w:val="00EC475D"/>
    <w:rsid w:val="00ED0A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6F95"/>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496F95"/>
    <w:pPr>
      <w:jc w:val="both"/>
    </w:pPr>
    <w:rPr>
      <w:rFonts w:ascii="Arial" w:hAnsi="Arial"/>
      <w:sz w:val="28"/>
    </w:rPr>
  </w:style>
  <w:style w:type="character" w:customStyle="1" w:styleId="SzvegtrzsChar">
    <w:name w:val="Szövegtörzs Char"/>
    <w:basedOn w:val="Bekezdsalapbettpusa"/>
    <w:link w:val="Szvegtrzs"/>
    <w:uiPriority w:val="99"/>
    <w:locked/>
    <w:rsid w:val="00496F95"/>
    <w:rPr>
      <w:rFonts w:ascii="Arial" w:hAnsi="Arial" w:cs="Times New Roman"/>
      <w:sz w:val="24"/>
      <w:szCs w:val="24"/>
      <w:lang w:eastAsia="hu-HU"/>
    </w:rPr>
  </w:style>
  <w:style w:type="paragraph" w:styleId="Listaszerbekezds">
    <w:name w:val="List Paragraph"/>
    <w:basedOn w:val="Norml"/>
    <w:uiPriority w:val="99"/>
    <w:qFormat/>
    <w:rsid w:val="00A51EE1"/>
    <w:pPr>
      <w:ind w:left="720"/>
      <w:contextualSpacing/>
    </w:pPr>
  </w:style>
  <w:style w:type="paragraph" w:styleId="Buborkszveg">
    <w:name w:val="Balloon Text"/>
    <w:basedOn w:val="Norml"/>
    <w:link w:val="BuborkszvegChar"/>
    <w:uiPriority w:val="99"/>
    <w:semiHidden/>
    <w:rsid w:val="009549F5"/>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9549F5"/>
    <w:rPr>
      <w:rFonts w:ascii="Segoe UI" w:hAnsi="Segoe UI" w:cs="Segoe UI"/>
      <w:sz w:val="18"/>
      <w:szCs w:val="18"/>
      <w:lang w:eastAsia="hu-HU"/>
    </w:rPr>
  </w:style>
  <w:style w:type="paragraph" w:styleId="lfej">
    <w:name w:val="header"/>
    <w:basedOn w:val="Norml"/>
    <w:link w:val="lfejChar"/>
    <w:uiPriority w:val="99"/>
    <w:rsid w:val="000F1C23"/>
    <w:pPr>
      <w:tabs>
        <w:tab w:val="center" w:pos="4536"/>
        <w:tab w:val="right" w:pos="9072"/>
      </w:tabs>
    </w:pPr>
  </w:style>
  <w:style w:type="character" w:customStyle="1" w:styleId="lfejChar">
    <w:name w:val="Élőfej Char"/>
    <w:basedOn w:val="Bekezdsalapbettpusa"/>
    <w:link w:val="lfej"/>
    <w:uiPriority w:val="99"/>
    <w:locked/>
    <w:rsid w:val="000F1C23"/>
    <w:rPr>
      <w:rFonts w:ascii="Times New Roman" w:hAnsi="Times New Roman" w:cs="Times New Roman"/>
      <w:sz w:val="24"/>
      <w:szCs w:val="24"/>
      <w:lang w:eastAsia="hu-HU"/>
    </w:rPr>
  </w:style>
  <w:style w:type="paragraph" w:styleId="llb">
    <w:name w:val="footer"/>
    <w:basedOn w:val="Norml"/>
    <w:link w:val="llbChar"/>
    <w:uiPriority w:val="99"/>
    <w:rsid w:val="000F1C23"/>
    <w:pPr>
      <w:tabs>
        <w:tab w:val="center" w:pos="4536"/>
        <w:tab w:val="right" w:pos="9072"/>
      </w:tabs>
    </w:pPr>
  </w:style>
  <w:style w:type="character" w:customStyle="1" w:styleId="llbChar">
    <w:name w:val="Élőláb Char"/>
    <w:basedOn w:val="Bekezdsalapbettpusa"/>
    <w:link w:val="llb"/>
    <w:uiPriority w:val="99"/>
    <w:locked/>
    <w:rsid w:val="000F1C23"/>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48923-65F1-4641-8EE9-91C7D3DF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581</Words>
  <Characters>4016</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MEGÁLLAPODÁS</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creator>Furtner-Rabecz Etelka</dc:creator>
  <cp:lastModifiedBy>User</cp:lastModifiedBy>
  <cp:revision>4</cp:revision>
  <cp:lastPrinted>2015-12-15T10:45:00Z</cp:lastPrinted>
  <dcterms:created xsi:type="dcterms:W3CDTF">2015-12-15T10:37:00Z</dcterms:created>
  <dcterms:modified xsi:type="dcterms:W3CDTF">2015-12-15T10:48:00Z</dcterms:modified>
</cp:coreProperties>
</file>